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9C94" w14:textId="6638FA88" w:rsidR="003D4BE0" w:rsidRPr="007F3848" w:rsidRDefault="00202425" w:rsidP="007F3848">
      <w:pPr>
        <w:spacing w:line="276" w:lineRule="auto"/>
        <w:jc w:val="center"/>
        <w:rPr>
          <w:rFonts w:ascii="Sylfaen" w:hAnsi="Sylfaen"/>
          <w:b/>
          <w:bCs/>
          <w:sz w:val="22"/>
          <w:szCs w:val="22"/>
        </w:rPr>
      </w:pPr>
      <w:r w:rsidRPr="003D4BE0">
        <w:rPr>
          <w:rFonts w:ascii="Sylfaen" w:hAnsi="Sylfaen"/>
          <w:b/>
          <w:bCs/>
          <w:sz w:val="22"/>
          <w:szCs w:val="22"/>
        </w:rPr>
        <w:t>შ</w:t>
      </w:r>
      <w:r w:rsidR="00B7774D" w:rsidRPr="003D4BE0">
        <w:rPr>
          <w:rFonts w:ascii="Sylfaen" w:hAnsi="Sylfaen"/>
          <w:b/>
          <w:bCs/>
          <w:sz w:val="22"/>
          <w:szCs w:val="22"/>
        </w:rPr>
        <w:t xml:space="preserve">ეზღუდული </w:t>
      </w:r>
      <w:r w:rsidRPr="003D4BE0">
        <w:rPr>
          <w:rFonts w:ascii="Sylfaen" w:hAnsi="Sylfaen"/>
          <w:b/>
          <w:bCs/>
          <w:sz w:val="22"/>
          <w:szCs w:val="22"/>
        </w:rPr>
        <w:t>შ</w:t>
      </w:r>
      <w:r w:rsidR="00B7774D" w:rsidRPr="003D4BE0">
        <w:rPr>
          <w:rFonts w:ascii="Sylfaen" w:hAnsi="Sylfaen"/>
          <w:b/>
          <w:bCs/>
          <w:sz w:val="22"/>
          <w:szCs w:val="22"/>
        </w:rPr>
        <w:t xml:space="preserve">ესაძლებლობის </w:t>
      </w:r>
      <w:r w:rsidRPr="003D4BE0">
        <w:rPr>
          <w:rFonts w:ascii="Sylfaen" w:hAnsi="Sylfaen"/>
          <w:b/>
          <w:bCs/>
          <w:sz w:val="22"/>
          <w:szCs w:val="22"/>
        </w:rPr>
        <w:t>მ</w:t>
      </w:r>
      <w:r w:rsidR="00B7774D" w:rsidRPr="003D4BE0">
        <w:rPr>
          <w:rFonts w:ascii="Sylfaen" w:hAnsi="Sylfaen"/>
          <w:b/>
          <w:bCs/>
          <w:sz w:val="22"/>
          <w:szCs w:val="22"/>
        </w:rPr>
        <w:t>ქონე</w:t>
      </w:r>
      <w:r w:rsidRPr="003D4BE0">
        <w:rPr>
          <w:rFonts w:ascii="Sylfaen" w:hAnsi="Sylfaen"/>
          <w:b/>
          <w:bCs/>
          <w:sz w:val="22"/>
          <w:szCs w:val="22"/>
        </w:rPr>
        <w:t xml:space="preserve"> პირების დისკრიმინ</w:t>
      </w:r>
      <w:r w:rsidR="003D4BE0" w:rsidRPr="003D4BE0">
        <w:rPr>
          <w:rFonts w:ascii="Sylfaen" w:hAnsi="Sylfaen"/>
          <w:b/>
          <w:bCs/>
          <w:sz w:val="22"/>
          <w:szCs w:val="22"/>
        </w:rPr>
        <w:t xml:space="preserve">აცია </w:t>
      </w:r>
      <w:r w:rsidRPr="003D4BE0">
        <w:rPr>
          <w:rFonts w:ascii="Sylfaen" w:hAnsi="Sylfaen"/>
          <w:b/>
          <w:bCs/>
          <w:sz w:val="22"/>
          <w:szCs w:val="22"/>
        </w:rPr>
        <w:t>არაფორმალური განათლების ს</w:t>
      </w:r>
      <w:r w:rsidR="00683E3A" w:rsidRPr="003D4BE0">
        <w:rPr>
          <w:rFonts w:ascii="Sylfaen" w:hAnsi="Sylfaen"/>
          <w:b/>
          <w:bCs/>
          <w:sz w:val="22"/>
          <w:szCs w:val="22"/>
        </w:rPr>
        <w:t>ფეროში</w:t>
      </w:r>
    </w:p>
    <w:p w14:paraId="64B348FA" w14:textId="1C2CBB0E" w:rsidR="00E81B06" w:rsidRPr="00E81B06" w:rsidRDefault="00E81B06" w:rsidP="007F3848">
      <w:pPr>
        <w:spacing w:line="276" w:lineRule="auto"/>
        <w:jc w:val="both"/>
        <w:rPr>
          <w:rFonts w:ascii="Sylfaen" w:hAnsi="Sylfaen"/>
          <w:sz w:val="22"/>
          <w:szCs w:val="22"/>
          <w:lang w:val="en-US"/>
        </w:rPr>
      </w:pPr>
      <w:r>
        <w:rPr>
          <w:rFonts w:ascii="Sylfaen" w:hAnsi="Sylfaen"/>
          <w:noProof/>
          <w:sz w:val="22"/>
          <w:szCs w:val="22"/>
          <w:lang w:val="en-US"/>
        </w:rPr>
        <w:drawing>
          <wp:inline distT="0" distB="0" distL="0" distR="0" wp14:anchorId="7B10D7CE" wp14:editId="43C6DFB0">
            <wp:extent cx="6449060" cy="4290060"/>
            <wp:effectExtent l="0" t="0" r="2540" b="2540"/>
            <wp:docPr id="2" name="Picture 2" descr="A drawing on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n a piece of pap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9060" cy="4290060"/>
                    </a:xfrm>
                    <a:prstGeom prst="rect">
                      <a:avLst/>
                    </a:prstGeom>
                  </pic:spPr>
                </pic:pic>
              </a:graphicData>
            </a:graphic>
          </wp:inline>
        </w:drawing>
      </w:r>
    </w:p>
    <w:p w14:paraId="2FBAE1D8" w14:textId="379DC6AC" w:rsidR="00202425" w:rsidRPr="003D4BE0" w:rsidRDefault="00B7774D" w:rsidP="007F3848">
      <w:pPr>
        <w:spacing w:line="276" w:lineRule="auto"/>
        <w:jc w:val="both"/>
        <w:rPr>
          <w:rFonts w:ascii="Sylfaen" w:hAnsi="Sylfaen"/>
          <w:sz w:val="22"/>
          <w:szCs w:val="22"/>
        </w:rPr>
      </w:pPr>
      <w:r w:rsidRPr="003D4BE0">
        <w:rPr>
          <w:rFonts w:ascii="Sylfaen" w:hAnsi="Sylfaen"/>
          <w:sz w:val="22"/>
          <w:szCs w:val="22"/>
        </w:rPr>
        <w:t>მიუხედავად იმისა, რომ</w:t>
      </w:r>
      <w:r w:rsidR="003D4BE0">
        <w:rPr>
          <w:rFonts w:ascii="Sylfaen" w:hAnsi="Sylfaen"/>
          <w:sz w:val="22"/>
          <w:szCs w:val="22"/>
        </w:rPr>
        <w:t xml:space="preserve"> </w:t>
      </w:r>
      <w:r w:rsidRPr="003D4BE0">
        <w:rPr>
          <w:rFonts w:ascii="Sylfaen" w:hAnsi="Sylfaen"/>
          <w:sz w:val="22"/>
          <w:szCs w:val="22"/>
        </w:rPr>
        <w:t>21-ე საუკუნეა,</w:t>
      </w:r>
      <w:r w:rsidR="003D4BE0">
        <w:rPr>
          <w:rFonts w:ascii="Sylfaen" w:hAnsi="Sylfaen"/>
          <w:sz w:val="22"/>
          <w:szCs w:val="22"/>
        </w:rPr>
        <w:t xml:space="preserve"> </w:t>
      </w:r>
      <w:r w:rsidR="00B50C25">
        <w:rPr>
          <w:rFonts w:ascii="Sylfaen" w:hAnsi="Sylfaen"/>
          <w:sz w:val="22"/>
          <w:szCs w:val="22"/>
        </w:rPr>
        <w:t xml:space="preserve">საქართველოში მცხოვრები </w:t>
      </w:r>
      <w:r w:rsidRPr="003D4BE0">
        <w:rPr>
          <w:rFonts w:ascii="Sylfaen" w:hAnsi="Sylfaen"/>
          <w:sz w:val="22"/>
          <w:szCs w:val="22"/>
        </w:rPr>
        <w:t>შეზღუდული შესაძლებლობის მქონე (შშმ) პირები</w:t>
      </w:r>
      <w:r w:rsidR="00B50C25">
        <w:rPr>
          <w:rFonts w:ascii="Sylfaen" w:hAnsi="Sylfaen"/>
          <w:sz w:val="22"/>
          <w:szCs w:val="22"/>
        </w:rPr>
        <w:t xml:space="preserve">, </w:t>
      </w:r>
      <w:r w:rsidR="009B2E55" w:rsidRPr="003D4BE0">
        <w:rPr>
          <w:rFonts w:ascii="Sylfaen" w:hAnsi="Sylfaen"/>
          <w:sz w:val="22"/>
          <w:szCs w:val="22"/>
        </w:rPr>
        <w:t>ცხოვრების სხვადასხვა სფეროში</w:t>
      </w:r>
      <w:r w:rsidR="003D4BE0">
        <w:rPr>
          <w:rFonts w:ascii="Sylfaen" w:hAnsi="Sylfaen"/>
          <w:sz w:val="22"/>
          <w:szCs w:val="22"/>
        </w:rPr>
        <w:t xml:space="preserve"> </w:t>
      </w:r>
      <w:r w:rsidR="00B50C25">
        <w:rPr>
          <w:rFonts w:ascii="Sylfaen" w:hAnsi="Sylfaen"/>
          <w:sz w:val="22"/>
          <w:szCs w:val="22"/>
        </w:rPr>
        <w:t xml:space="preserve">ჯერ კიდევ </w:t>
      </w:r>
      <w:r w:rsidR="003D4BE0" w:rsidRPr="003D4BE0">
        <w:rPr>
          <w:rFonts w:ascii="Sylfaen" w:hAnsi="Sylfaen"/>
          <w:sz w:val="22"/>
          <w:szCs w:val="22"/>
        </w:rPr>
        <w:t>უამრავ ბარიე</w:t>
      </w:r>
      <w:r w:rsidR="003D4BE0">
        <w:rPr>
          <w:rFonts w:ascii="Sylfaen" w:hAnsi="Sylfaen"/>
          <w:sz w:val="22"/>
          <w:szCs w:val="22"/>
        </w:rPr>
        <w:t>რ</w:t>
      </w:r>
      <w:r w:rsidR="003D4BE0" w:rsidRPr="003D4BE0">
        <w:rPr>
          <w:rFonts w:ascii="Sylfaen" w:hAnsi="Sylfaen"/>
          <w:sz w:val="22"/>
          <w:szCs w:val="22"/>
        </w:rPr>
        <w:t>ს</w:t>
      </w:r>
      <w:r w:rsidR="00B50C25">
        <w:rPr>
          <w:rFonts w:ascii="Sylfaen" w:hAnsi="Sylfaen"/>
          <w:sz w:val="22"/>
          <w:szCs w:val="22"/>
        </w:rPr>
        <w:t>ა</w:t>
      </w:r>
      <w:r w:rsidR="003D4BE0" w:rsidRPr="003D4BE0">
        <w:rPr>
          <w:rFonts w:ascii="Sylfaen" w:hAnsi="Sylfaen"/>
          <w:sz w:val="22"/>
          <w:szCs w:val="22"/>
        </w:rPr>
        <w:t xml:space="preserve"> და სირთულეს აწყდებიან</w:t>
      </w:r>
      <w:r w:rsidR="001E08E8" w:rsidRPr="003D4BE0">
        <w:rPr>
          <w:rFonts w:ascii="Sylfaen" w:hAnsi="Sylfaen"/>
          <w:sz w:val="22"/>
          <w:szCs w:val="22"/>
        </w:rPr>
        <w:t>, რაც მათი არაერთი უფლების დარღვევას იწვევს.</w:t>
      </w:r>
      <w:r w:rsidR="009B2E55" w:rsidRPr="003D4BE0">
        <w:rPr>
          <w:rFonts w:ascii="Sylfaen" w:hAnsi="Sylfaen"/>
          <w:sz w:val="22"/>
          <w:szCs w:val="22"/>
        </w:rPr>
        <w:t xml:space="preserve"> </w:t>
      </w:r>
      <w:r w:rsidR="008870A0" w:rsidRPr="003D4BE0">
        <w:rPr>
          <w:rFonts w:ascii="Sylfaen" w:hAnsi="Sylfaen"/>
          <w:sz w:val="22"/>
          <w:szCs w:val="22"/>
        </w:rPr>
        <w:t xml:space="preserve">ეს </w:t>
      </w:r>
      <w:r w:rsidR="00417809" w:rsidRPr="003D4BE0">
        <w:rPr>
          <w:rFonts w:ascii="Sylfaen" w:hAnsi="Sylfaen"/>
          <w:sz w:val="22"/>
          <w:szCs w:val="22"/>
        </w:rPr>
        <w:t xml:space="preserve">ყოველივე </w:t>
      </w:r>
      <w:r w:rsidR="008870A0" w:rsidRPr="003D4BE0">
        <w:rPr>
          <w:rFonts w:ascii="Sylfaen" w:hAnsi="Sylfaen"/>
          <w:sz w:val="22"/>
          <w:szCs w:val="22"/>
        </w:rPr>
        <w:t>კი</w:t>
      </w:r>
      <w:r w:rsidR="00B50C25">
        <w:rPr>
          <w:rFonts w:ascii="Sylfaen" w:hAnsi="Sylfaen"/>
          <w:sz w:val="22"/>
          <w:szCs w:val="22"/>
        </w:rPr>
        <w:t>,</w:t>
      </w:r>
      <w:r w:rsidR="008870A0" w:rsidRPr="003D4BE0">
        <w:rPr>
          <w:rFonts w:ascii="Sylfaen" w:hAnsi="Sylfaen"/>
          <w:sz w:val="22"/>
          <w:szCs w:val="22"/>
        </w:rPr>
        <w:t xml:space="preserve"> საზოგადოებაში </w:t>
      </w:r>
      <w:r w:rsidR="00417809" w:rsidRPr="003D4BE0">
        <w:rPr>
          <w:rFonts w:ascii="Sylfaen" w:hAnsi="Sylfaen"/>
          <w:sz w:val="22"/>
          <w:szCs w:val="22"/>
        </w:rPr>
        <w:t>შ</w:t>
      </w:r>
      <w:r w:rsidR="00B50C25">
        <w:rPr>
          <w:rFonts w:ascii="Sylfaen" w:hAnsi="Sylfaen"/>
          <w:sz w:val="22"/>
          <w:szCs w:val="22"/>
        </w:rPr>
        <w:t>ეზღუდული შესაძლებლობის მქონე</w:t>
      </w:r>
      <w:r w:rsidR="00417809" w:rsidRPr="003D4BE0">
        <w:rPr>
          <w:rFonts w:ascii="Sylfaen" w:hAnsi="Sylfaen"/>
          <w:sz w:val="22"/>
          <w:szCs w:val="22"/>
        </w:rPr>
        <w:t xml:space="preserve"> პირების შესახებ </w:t>
      </w:r>
      <w:r w:rsidR="008870A0" w:rsidRPr="003D4BE0">
        <w:rPr>
          <w:rFonts w:ascii="Sylfaen" w:hAnsi="Sylfaen"/>
          <w:sz w:val="22"/>
          <w:szCs w:val="22"/>
        </w:rPr>
        <w:t>არსებული სტერეოტიპების</w:t>
      </w:r>
      <w:r w:rsidR="00417809" w:rsidRPr="003D4BE0">
        <w:rPr>
          <w:rFonts w:ascii="Sylfaen" w:hAnsi="Sylfaen"/>
          <w:sz w:val="22"/>
          <w:szCs w:val="22"/>
        </w:rPr>
        <w:t>,</w:t>
      </w:r>
      <w:r w:rsidR="008870A0" w:rsidRPr="003D4BE0">
        <w:rPr>
          <w:rFonts w:ascii="Sylfaen" w:hAnsi="Sylfaen"/>
          <w:sz w:val="22"/>
          <w:szCs w:val="22"/>
        </w:rPr>
        <w:t xml:space="preserve"> სტიგმების</w:t>
      </w:r>
      <w:r w:rsidR="00B50C25">
        <w:rPr>
          <w:rFonts w:ascii="Sylfaen" w:hAnsi="Sylfaen"/>
          <w:sz w:val="22"/>
          <w:szCs w:val="22"/>
        </w:rPr>
        <w:t>ა</w:t>
      </w:r>
      <w:r w:rsidR="00417809" w:rsidRPr="003D4BE0">
        <w:rPr>
          <w:rFonts w:ascii="Sylfaen" w:hAnsi="Sylfaen"/>
          <w:sz w:val="22"/>
          <w:szCs w:val="22"/>
        </w:rPr>
        <w:t xml:space="preserve"> და </w:t>
      </w:r>
      <w:r w:rsidR="007F3848">
        <w:rPr>
          <w:rFonts w:ascii="Sylfaen" w:hAnsi="Sylfaen"/>
          <w:sz w:val="22"/>
          <w:szCs w:val="22"/>
        </w:rPr>
        <w:t xml:space="preserve">შეზღუდული შესაძლებლობის საკითხებზე </w:t>
      </w:r>
      <w:r w:rsidR="00417809" w:rsidRPr="003D4BE0">
        <w:rPr>
          <w:rFonts w:ascii="Sylfaen" w:hAnsi="Sylfaen"/>
          <w:sz w:val="22"/>
          <w:szCs w:val="22"/>
        </w:rPr>
        <w:t>საზოგადოების ცნობიერების დაბალი დონი</w:t>
      </w:r>
      <w:r w:rsidR="008870A0" w:rsidRPr="003D4BE0">
        <w:rPr>
          <w:rFonts w:ascii="Sylfaen" w:hAnsi="Sylfaen"/>
          <w:sz w:val="22"/>
          <w:szCs w:val="22"/>
        </w:rPr>
        <w:t>თ</w:t>
      </w:r>
      <w:r w:rsidR="00B50C25">
        <w:rPr>
          <w:rFonts w:ascii="Sylfaen" w:hAnsi="Sylfaen"/>
          <w:sz w:val="22"/>
          <w:szCs w:val="22"/>
        </w:rPr>
        <w:t xml:space="preserve">აა </w:t>
      </w:r>
      <w:r w:rsidR="00B50C25" w:rsidRPr="003D4BE0">
        <w:rPr>
          <w:rFonts w:ascii="Sylfaen" w:hAnsi="Sylfaen"/>
          <w:sz w:val="22"/>
          <w:szCs w:val="22"/>
        </w:rPr>
        <w:t>გამოწვეული</w:t>
      </w:r>
      <w:r w:rsidR="009D5BBD" w:rsidRPr="003D4BE0">
        <w:rPr>
          <w:rFonts w:ascii="Sylfaen" w:hAnsi="Sylfaen"/>
          <w:sz w:val="22"/>
          <w:szCs w:val="22"/>
        </w:rPr>
        <w:t>.</w:t>
      </w:r>
    </w:p>
    <w:p w14:paraId="421C6C2B" w14:textId="38B1C5D5" w:rsidR="00901B16" w:rsidRPr="003D4BE0" w:rsidRDefault="009B2E55" w:rsidP="007F3848">
      <w:pPr>
        <w:spacing w:line="276" w:lineRule="auto"/>
        <w:jc w:val="both"/>
        <w:rPr>
          <w:rFonts w:ascii="Sylfaen" w:hAnsi="Sylfaen"/>
          <w:sz w:val="22"/>
          <w:szCs w:val="22"/>
        </w:rPr>
      </w:pPr>
      <w:r w:rsidRPr="003D4BE0">
        <w:rPr>
          <w:rFonts w:ascii="Sylfaen" w:hAnsi="Sylfaen"/>
          <w:sz w:val="22"/>
          <w:szCs w:val="22"/>
        </w:rPr>
        <w:t>ერთ-ერთი სფერო</w:t>
      </w:r>
      <w:r w:rsidR="00001BF7" w:rsidRPr="003D4BE0">
        <w:rPr>
          <w:rFonts w:ascii="Sylfaen" w:hAnsi="Sylfaen"/>
          <w:sz w:val="22"/>
          <w:szCs w:val="22"/>
        </w:rPr>
        <w:t>,</w:t>
      </w:r>
      <w:r w:rsidRPr="003D4BE0">
        <w:rPr>
          <w:rFonts w:ascii="Sylfaen" w:hAnsi="Sylfaen"/>
          <w:sz w:val="22"/>
          <w:szCs w:val="22"/>
        </w:rPr>
        <w:t xml:space="preserve"> სადაც შშმ პირ</w:t>
      </w:r>
      <w:r w:rsidR="00B50C25">
        <w:rPr>
          <w:rFonts w:ascii="Sylfaen" w:hAnsi="Sylfaen"/>
          <w:sz w:val="22"/>
          <w:szCs w:val="22"/>
        </w:rPr>
        <w:t>თა</w:t>
      </w:r>
      <w:r w:rsidRPr="003D4BE0">
        <w:rPr>
          <w:rFonts w:ascii="Sylfaen" w:hAnsi="Sylfaen"/>
          <w:sz w:val="22"/>
          <w:szCs w:val="22"/>
        </w:rPr>
        <w:t xml:space="preserve"> უფლებები ხშირად ირღვევა</w:t>
      </w:r>
      <w:r w:rsidR="00025916">
        <w:rPr>
          <w:rFonts w:ascii="Sylfaen" w:hAnsi="Sylfaen"/>
          <w:sz w:val="22"/>
          <w:szCs w:val="22"/>
        </w:rPr>
        <w:t>,</w:t>
      </w:r>
      <w:r w:rsidRPr="003D4BE0">
        <w:rPr>
          <w:rFonts w:ascii="Sylfaen" w:hAnsi="Sylfaen"/>
          <w:sz w:val="22"/>
          <w:szCs w:val="22"/>
        </w:rPr>
        <w:t xml:space="preserve"> </w:t>
      </w:r>
      <w:r w:rsidR="00BA6C4F" w:rsidRPr="003D4BE0">
        <w:rPr>
          <w:rFonts w:ascii="Sylfaen" w:hAnsi="Sylfaen"/>
          <w:sz w:val="22"/>
          <w:szCs w:val="22"/>
        </w:rPr>
        <w:t>არაფორმალური განათლების</w:t>
      </w:r>
      <w:r w:rsidR="008C311C" w:rsidRPr="003D4BE0">
        <w:rPr>
          <w:rStyle w:val="FootnoteReference"/>
          <w:rFonts w:ascii="Sylfaen" w:hAnsi="Sylfaen"/>
          <w:sz w:val="22"/>
          <w:szCs w:val="22"/>
        </w:rPr>
        <w:footnoteReference w:id="1"/>
      </w:r>
      <w:r w:rsidR="00BA6C4F" w:rsidRPr="003D4BE0">
        <w:rPr>
          <w:rFonts w:ascii="Sylfaen" w:hAnsi="Sylfaen"/>
          <w:sz w:val="22"/>
          <w:szCs w:val="22"/>
        </w:rPr>
        <w:t xml:space="preserve"> სფეროა, რადგან </w:t>
      </w:r>
      <w:r w:rsidR="00025916">
        <w:rPr>
          <w:rFonts w:ascii="Sylfaen" w:hAnsi="Sylfaen"/>
          <w:sz w:val="22"/>
          <w:szCs w:val="22"/>
        </w:rPr>
        <w:t>ის</w:t>
      </w:r>
      <w:r w:rsidR="00BA6C4F" w:rsidRPr="003D4BE0">
        <w:rPr>
          <w:rFonts w:ascii="Sylfaen" w:hAnsi="Sylfaen"/>
          <w:sz w:val="22"/>
          <w:szCs w:val="22"/>
        </w:rPr>
        <w:t xml:space="preserve"> ფორმალური განათლების</w:t>
      </w:r>
      <w:r w:rsidR="00901B16" w:rsidRPr="003D4BE0">
        <w:rPr>
          <w:rFonts w:ascii="Sylfaen" w:hAnsi="Sylfaen"/>
          <w:sz w:val="22"/>
          <w:szCs w:val="22"/>
          <w:lang w:val="en-US"/>
        </w:rPr>
        <w:t xml:space="preserve"> </w:t>
      </w:r>
      <w:r w:rsidR="00901B16" w:rsidRPr="003D4BE0">
        <w:rPr>
          <w:rFonts w:ascii="Sylfaen" w:hAnsi="Sylfaen"/>
          <w:sz w:val="22"/>
          <w:szCs w:val="22"/>
        </w:rPr>
        <w:t>(სკოლამდელი, სასკოლო და უმაღლესი განათლება)</w:t>
      </w:r>
      <w:r w:rsidR="00C83D58" w:rsidRPr="003D4BE0">
        <w:rPr>
          <w:rFonts w:ascii="Sylfaen" w:hAnsi="Sylfaen"/>
          <w:sz w:val="22"/>
          <w:szCs w:val="22"/>
        </w:rPr>
        <w:t>,</w:t>
      </w:r>
      <w:r w:rsidR="00BA6C4F" w:rsidRPr="003D4BE0">
        <w:rPr>
          <w:rFonts w:ascii="Sylfaen" w:hAnsi="Sylfaen"/>
          <w:sz w:val="22"/>
          <w:szCs w:val="22"/>
        </w:rPr>
        <w:t xml:space="preserve"> ანუ</w:t>
      </w:r>
      <w:r w:rsidR="007F3848">
        <w:rPr>
          <w:rFonts w:ascii="Sylfaen" w:hAnsi="Sylfaen"/>
          <w:sz w:val="22"/>
          <w:szCs w:val="22"/>
        </w:rPr>
        <w:t>,</w:t>
      </w:r>
      <w:r w:rsidR="00BA6C4F" w:rsidRPr="003D4BE0">
        <w:rPr>
          <w:rFonts w:ascii="Sylfaen" w:hAnsi="Sylfaen"/>
          <w:sz w:val="22"/>
          <w:szCs w:val="22"/>
        </w:rPr>
        <w:t xml:space="preserve"> სახელმწიფოს  რეგულირების მიღმაა </w:t>
      </w:r>
      <w:r w:rsidR="00331958" w:rsidRPr="003D4BE0">
        <w:rPr>
          <w:rFonts w:ascii="Sylfaen" w:hAnsi="Sylfaen"/>
          <w:sz w:val="22"/>
          <w:szCs w:val="22"/>
        </w:rPr>
        <w:t>(არ არსებობს არაფორმალური განათლების მიწოდების სტანდარტები ან/და სხვა სამართლებრივი მარეგულირებელი ნორმები)</w:t>
      </w:r>
      <w:r w:rsidR="00025916">
        <w:rPr>
          <w:rFonts w:ascii="Sylfaen" w:hAnsi="Sylfaen"/>
          <w:sz w:val="22"/>
          <w:szCs w:val="22"/>
        </w:rPr>
        <w:t>. შესაბამისად,</w:t>
      </w:r>
      <w:r w:rsidR="008870A0" w:rsidRPr="003D4BE0">
        <w:rPr>
          <w:rFonts w:ascii="Sylfaen" w:hAnsi="Sylfaen"/>
          <w:sz w:val="22"/>
          <w:szCs w:val="22"/>
        </w:rPr>
        <w:t xml:space="preserve"> </w:t>
      </w:r>
      <w:r w:rsidR="00BA6C4F" w:rsidRPr="003D4BE0">
        <w:rPr>
          <w:rFonts w:ascii="Sylfaen" w:hAnsi="Sylfaen"/>
          <w:sz w:val="22"/>
          <w:szCs w:val="22"/>
        </w:rPr>
        <w:t xml:space="preserve">,,თვითნებობის’’ </w:t>
      </w:r>
      <w:r w:rsidR="00BA6C4F" w:rsidRPr="003D4BE0">
        <w:rPr>
          <w:rFonts w:ascii="Sylfaen" w:hAnsi="Sylfaen"/>
          <w:sz w:val="22"/>
          <w:szCs w:val="22"/>
        </w:rPr>
        <w:lastRenderedPageBreak/>
        <w:t xml:space="preserve">და </w:t>
      </w:r>
      <w:r w:rsidR="00C83D58" w:rsidRPr="003D4BE0">
        <w:rPr>
          <w:rFonts w:ascii="Sylfaen" w:hAnsi="Sylfaen"/>
          <w:sz w:val="22"/>
          <w:szCs w:val="22"/>
        </w:rPr>
        <w:t>შშმ პირებისთვის მომსახურებაზე უარი</w:t>
      </w:r>
      <w:r w:rsidR="00901B16" w:rsidRPr="003D4BE0">
        <w:rPr>
          <w:rFonts w:ascii="Sylfaen" w:hAnsi="Sylfaen"/>
          <w:sz w:val="22"/>
          <w:szCs w:val="22"/>
        </w:rPr>
        <w:t>ს თქმის შემთხვევებზე</w:t>
      </w:r>
      <w:r w:rsidR="007F3848">
        <w:rPr>
          <w:rFonts w:ascii="Sylfaen" w:hAnsi="Sylfaen"/>
          <w:sz w:val="22"/>
          <w:szCs w:val="22"/>
        </w:rPr>
        <w:t>,</w:t>
      </w:r>
      <w:r w:rsidR="00001BF7" w:rsidRPr="003D4BE0">
        <w:rPr>
          <w:rFonts w:ascii="Sylfaen" w:hAnsi="Sylfaen"/>
          <w:sz w:val="22"/>
          <w:szCs w:val="22"/>
        </w:rPr>
        <w:t xml:space="preserve"> განათლების სისტემ</w:t>
      </w:r>
      <w:r w:rsidR="00B50C25">
        <w:rPr>
          <w:rFonts w:ascii="Sylfaen" w:hAnsi="Sylfaen"/>
          <w:sz w:val="22"/>
          <w:szCs w:val="22"/>
        </w:rPr>
        <w:t>ა</w:t>
      </w:r>
      <w:r w:rsidR="00001BF7" w:rsidRPr="003D4BE0">
        <w:rPr>
          <w:rFonts w:ascii="Sylfaen" w:hAnsi="Sylfaen"/>
          <w:sz w:val="22"/>
          <w:szCs w:val="22"/>
        </w:rPr>
        <w:t xml:space="preserve"> რეაგირება</w:t>
      </w:r>
      <w:r w:rsidR="00B50C25">
        <w:rPr>
          <w:rFonts w:ascii="Sylfaen" w:hAnsi="Sylfaen"/>
          <w:sz w:val="22"/>
          <w:szCs w:val="22"/>
        </w:rPr>
        <w:t>ს</w:t>
      </w:r>
      <w:r w:rsidR="00001BF7" w:rsidRPr="003D4BE0">
        <w:rPr>
          <w:rFonts w:ascii="Sylfaen" w:hAnsi="Sylfaen"/>
          <w:sz w:val="22"/>
          <w:szCs w:val="22"/>
        </w:rPr>
        <w:t xml:space="preserve"> არ </w:t>
      </w:r>
      <w:r w:rsidR="00B50C25">
        <w:rPr>
          <w:rFonts w:ascii="Sylfaen" w:hAnsi="Sylfaen"/>
          <w:sz w:val="22"/>
          <w:szCs w:val="22"/>
        </w:rPr>
        <w:t>ახდენს</w:t>
      </w:r>
      <w:r w:rsidR="00001BF7" w:rsidRPr="003D4BE0">
        <w:rPr>
          <w:rFonts w:ascii="Sylfaen" w:hAnsi="Sylfaen"/>
          <w:sz w:val="22"/>
          <w:szCs w:val="22"/>
        </w:rPr>
        <w:t>.</w:t>
      </w:r>
      <w:r w:rsidR="00AA34BE" w:rsidRPr="003D4BE0">
        <w:rPr>
          <w:rFonts w:ascii="Sylfaen" w:hAnsi="Sylfaen"/>
          <w:sz w:val="22"/>
          <w:szCs w:val="22"/>
        </w:rPr>
        <w:t xml:space="preserve"> </w:t>
      </w:r>
      <w:r w:rsidR="007F3848">
        <w:rPr>
          <w:rFonts w:ascii="Sylfaen" w:hAnsi="Sylfaen"/>
          <w:sz w:val="22"/>
          <w:szCs w:val="22"/>
        </w:rPr>
        <w:t xml:space="preserve">წლებია </w:t>
      </w:r>
      <w:r w:rsidR="00AA34BE" w:rsidRPr="003D4BE0">
        <w:rPr>
          <w:rFonts w:ascii="Sylfaen" w:hAnsi="Sylfaen"/>
          <w:sz w:val="22"/>
          <w:szCs w:val="22"/>
        </w:rPr>
        <w:t>პრობლემა</w:t>
      </w:r>
      <w:r w:rsidR="00025916">
        <w:rPr>
          <w:rFonts w:ascii="Sylfaen" w:hAnsi="Sylfaen"/>
          <w:sz w:val="22"/>
          <w:szCs w:val="22"/>
        </w:rPr>
        <w:t xml:space="preserve"> </w:t>
      </w:r>
      <w:r w:rsidR="00AA34BE" w:rsidRPr="003D4BE0">
        <w:rPr>
          <w:rFonts w:ascii="Sylfaen" w:hAnsi="Sylfaen"/>
          <w:sz w:val="22"/>
          <w:szCs w:val="22"/>
        </w:rPr>
        <w:t xml:space="preserve">სისტემურ დონეზე არსებობს </w:t>
      </w:r>
      <w:r w:rsidR="00025916">
        <w:rPr>
          <w:rFonts w:ascii="Sylfaen" w:hAnsi="Sylfaen"/>
          <w:sz w:val="22"/>
          <w:szCs w:val="22"/>
        </w:rPr>
        <w:t xml:space="preserve">თუმცა, </w:t>
      </w:r>
      <w:r w:rsidR="00AA34BE" w:rsidRPr="003D4BE0">
        <w:rPr>
          <w:rFonts w:ascii="Sylfaen" w:hAnsi="Sylfaen"/>
          <w:sz w:val="22"/>
          <w:szCs w:val="22"/>
        </w:rPr>
        <w:t>ვერ გვარდება.</w:t>
      </w:r>
    </w:p>
    <w:p w14:paraId="5BBAD095" w14:textId="4283732C" w:rsidR="009278D4" w:rsidRPr="003D4BE0" w:rsidRDefault="009278D4" w:rsidP="007F3848">
      <w:pPr>
        <w:spacing w:line="276" w:lineRule="auto"/>
        <w:jc w:val="both"/>
        <w:rPr>
          <w:rFonts w:ascii="Sylfaen" w:hAnsi="Sylfaen"/>
          <w:sz w:val="22"/>
          <w:szCs w:val="22"/>
        </w:rPr>
      </w:pPr>
      <w:r w:rsidRPr="003D4BE0">
        <w:rPr>
          <w:rFonts w:ascii="Sylfaen" w:hAnsi="Sylfaen"/>
          <w:sz w:val="22"/>
          <w:szCs w:val="22"/>
        </w:rPr>
        <w:t>არაფორმალური განათლების საყოველთაო განმარტებიდან გამომდინარე</w:t>
      </w:r>
      <w:r w:rsidR="00025916">
        <w:rPr>
          <w:rFonts w:ascii="Sylfaen" w:hAnsi="Sylfaen"/>
          <w:sz w:val="22"/>
          <w:szCs w:val="22"/>
        </w:rPr>
        <w:t>,</w:t>
      </w:r>
      <w:r w:rsidRPr="003D4BE0">
        <w:rPr>
          <w:rFonts w:ascii="Sylfaen" w:hAnsi="Sylfaen"/>
          <w:sz w:val="22"/>
          <w:szCs w:val="22"/>
        </w:rPr>
        <w:t xml:space="preserve"> (იხ. სქოლიო 1) ამ მომსახურების მიმწოდებლები სხვადასხვა საგანმანათლებლო სტუდიები, წრეები,  კლუბები და სხვა მსგავსი ტიპის ფორმალური თუ არაფორმალური ორგანიზაციული გაერთიანებები</w:t>
      </w:r>
      <w:r w:rsidR="00025916">
        <w:rPr>
          <w:rFonts w:ascii="Sylfaen" w:hAnsi="Sylfaen"/>
          <w:sz w:val="22"/>
          <w:szCs w:val="22"/>
        </w:rPr>
        <w:t xml:space="preserve"> არიან</w:t>
      </w:r>
      <w:r w:rsidRPr="003D4BE0">
        <w:rPr>
          <w:rFonts w:ascii="Sylfaen" w:hAnsi="Sylfaen"/>
          <w:sz w:val="22"/>
          <w:szCs w:val="22"/>
        </w:rPr>
        <w:t>, რომლებიც საზოგადოებას სხვადასხვა საგანმანათლებლო, შემეცნებით, გასართობ თუ სხვა სახის პროგრამებს</w:t>
      </w:r>
      <w:r w:rsidR="00025916">
        <w:rPr>
          <w:rFonts w:ascii="Sylfaen" w:hAnsi="Sylfaen"/>
          <w:sz w:val="22"/>
          <w:szCs w:val="22"/>
        </w:rPr>
        <w:t xml:space="preserve"> </w:t>
      </w:r>
      <w:r w:rsidR="00025916" w:rsidRPr="003D4BE0">
        <w:rPr>
          <w:rFonts w:ascii="Sylfaen" w:hAnsi="Sylfaen"/>
          <w:sz w:val="22"/>
          <w:szCs w:val="22"/>
        </w:rPr>
        <w:t>სთავაზობენ</w:t>
      </w:r>
      <w:r w:rsidRPr="003D4BE0">
        <w:rPr>
          <w:rFonts w:ascii="Sylfaen" w:hAnsi="Sylfaen"/>
          <w:sz w:val="22"/>
          <w:szCs w:val="22"/>
        </w:rPr>
        <w:t xml:space="preserve">. </w:t>
      </w:r>
    </w:p>
    <w:p w14:paraId="0D70E39B" w14:textId="42AF88F3" w:rsidR="008870A0" w:rsidRPr="003D4BE0" w:rsidRDefault="007F3848" w:rsidP="007F3848">
      <w:pPr>
        <w:spacing w:line="276" w:lineRule="auto"/>
        <w:jc w:val="both"/>
        <w:rPr>
          <w:rFonts w:ascii="Sylfaen" w:hAnsi="Sylfaen"/>
          <w:sz w:val="22"/>
          <w:szCs w:val="22"/>
        </w:rPr>
      </w:pPr>
      <w:r>
        <w:rPr>
          <w:rFonts w:ascii="Sylfaen" w:hAnsi="Sylfaen"/>
          <w:sz w:val="22"/>
          <w:szCs w:val="22"/>
        </w:rPr>
        <w:t>2021 წლის გაზაფხულზე,</w:t>
      </w:r>
      <w:r w:rsidR="00A838F3">
        <w:rPr>
          <w:rFonts w:ascii="Sylfaen" w:hAnsi="Sylfaen"/>
          <w:sz w:val="22"/>
          <w:szCs w:val="22"/>
        </w:rPr>
        <w:t xml:space="preserve"> ბათუმში</w:t>
      </w:r>
      <w:r w:rsidR="0069611C">
        <w:rPr>
          <w:rFonts w:ascii="Sylfaen" w:hAnsi="Sylfaen"/>
          <w:sz w:val="22"/>
          <w:szCs w:val="22"/>
        </w:rPr>
        <w:t>,</w:t>
      </w:r>
      <w:r>
        <w:rPr>
          <w:rFonts w:ascii="Sylfaen" w:hAnsi="Sylfaen"/>
          <w:sz w:val="22"/>
          <w:szCs w:val="22"/>
        </w:rPr>
        <w:t xml:space="preserve"> </w:t>
      </w:r>
      <w:r w:rsidR="008870A0" w:rsidRPr="003D4BE0">
        <w:rPr>
          <w:rFonts w:ascii="Sylfaen" w:hAnsi="Sylfaen"/>
          <w:sz w:val="22"/>
          <w:szCs w:val="22"/>
        </w:rPr>
        <w:t>არაფორმალური განათლების სფეროში უფლებათა დარღვევის  ფაქტს ჰქონდა ადგილი,</w:t>
      </w:r>
      <w:r w:rsidR="003C5E87" w:rsidRPr="003D4BE0">
        <w:rPr>
          <w:rFonts w:ascii="Sylfaen" w:hAnsi="Sylfaen"/>
          <w:sz w:val="22"/>
          <w:szCs w:val="22"/>
        </w:rPr>
        <w:t xml:space="preserve"> </w:t>
      </w:r>
      <w:r w:rsidR="008870A0" w:rsidRPr="003D4BE0">
        <w:rPr>
          <w:rFonts w:ascii="Sylfaen" w:hAnsi="Sylfaen"/>
          <w:sz w:val="22"/>
          <w:szCs w:val="22"/>
        </w:rPr>
        <w:t>როდესაც შ</w:t>
      </w:r>
      <w:r w:rsidR="00025916">
        <w:rPr>
          <w:rFonts w:ascii="Sylfaen" w:hAnsi="Sylfaen"/>
          <w:sz w:val="22"/>
          <w:szCs w:val="22"/>
        </w:rPr>
        <w:t>ეზღუდული შესაძლებლობის მქონე</w:t>
      </w:r>
      <w:r w:rsidR="008870A0" w:rsidRPr="003D4BE0">
        <w:rPr>
          <w:rFonts w:ascii="Sylfaen" w:hAnsi="Sylfaen"/>
          <w:sz w:val="22"/>
          <w:szCs w:val="22"/>
        </w:rPr>
        <w:t xml:space="preserve"> ბავშვის ( ნ.ხ.) დედამ (ა.მ.)</w:t>
      </w:r>
      <w:r w:rsidR="00025916">
        <w:rPr>
          <w:rFonts w:ascii="Sylfaen" w:hAnsi="Sylfaen"/>
          <w:sz w:val="22"/>
          <w:szCs w:val="22"/>
        </w:rPr>
        <w:t xml:space="preserve"> </w:t>
      </w:r>
      <w:r w:rsidR="00025916" w:rsidRPr="003D4BE0">
        <w:rPr>
          <w:rFonts w:ascii="Sylfaen" w:hAnsi="Sylfaen"/>
          <w:sz w:val="22"/>
          <w:szCs w:val="22"/>
        </w:rPr>
        <w:t>ფსიქოლოგის რეკომენდაციით</w:t>
      </w:r>
      <w:r w:rsidR="00025916">
        <w:rPr>
          <w:rFonts w:ascii="Sylfaen" w:hAnsi="Sylfaen"/>
          <w:sz w:val="22"/>
          <w:szCs w:val="22"/>
        </w:rPr>
        <w:t>, დაუნის სინდრომის მქონე</w:t>
      </w:r>
      <w:r w:rsidR="008870A0" w:rsidRPr="003D4BE0">
        <w:rPr>
          <w:rFonts w:ascii="Sylfaen" w:hAnsi="Sylfaen"/>
          <w:sz w:val="22"/>
          <w:szCs w:val="22"/>
        </w:rPr>
        <w:t xml:space="preserve"> შვილი</w:t>
      </w:r>
      <w:r w:rsidR="00025916">
        <w:rPr>
          <w:rFonts w:ascii="Sylfaen" w:hAnsi="Sylfaen"/>
          <w:sz w:val="22"/>
          <w:szCs w:val="22"/>
        </w:rPr>
        <w:t>ს</w:t>
      </w:r>
      <w:r w:rsidR="00A838F3">
        <w:rPr>
          <w:rFonts w:ascii="Sylfaen" w:hAnsi="Sylfaen"/>
          <w:sz w:val="22"/>
          <w:szCs w:val="22"/>
        </w:rPr>
        <w:t xml:space="preserve"> საბავშვო</w:t>
      </w:r>
      <w:r w:rsidR="008870A0" w:rsidRPr="003D4BE0">
        <w:rPr>
          <w:rFonts w:ascii="Sylfaen" w:hAnsi="Sylfaen"/>
          <w:sz w:val="22"/>
          <w:szCs w:val="22"/>
        </w:rPr>
        <w:t xml:space="preserve"> საგანმანათლებლო სტუდიაში</w:t>
      </w:r>
      <w:r w:rsidR="00025916">
        <w:rPr>
          <w:rFonts w:ascii="Sylfaen" w:hAnsi="Sylfaen"/>
          <w:sz w:val="22"/>
          <w:szCs w:val="22"/>
        </w:rPr>
        <w:t xml:space="preserve"> შეყვანა სცადა</w:t>
      </w:r>
      <w:r w:rsidR="00417809" w:rsidRPr="003D4BE0">
        <w:rPr>
          <w:rFonts w:ascii="Sylfaen" w:hAnsi="Sylfaen"/>
          <w:sz w:val="22"/>
          <w:szCs w:val="22"/>
        </w:rPr>
        <w:t xml:space="preserve">. </w:t>
      </w:r>
      <w:r w:rsidR="00A838F3">
        <w:rPr>
          <w:rFonts w:ascii="Sylfaen" w:hAnsi="Sylfaen"/>
          <w:sz w:val="22"/>
          <w:szCs w:val="22"/>
        </w:rPr>
        <w:t>დედამ</w:t>
      </w:r>
      <w:r w:rsidR="00417809" w:rsidRPr="003D4BE0">
        <w:rPr>
          <w:rFonts w:ascii="Sylfaen" w:hAnsi="Sylfaen"/>
          <w:sz w:val="22"/>
          <w:szCs w:val="22"/>
        </w:rPr>
        <w:t xml:space="preserve"> ინტერნეტ სივრცეში მოიძია სტუდია</w:t>
      </w:r>
      <w:r w:rsidR="008870A0" w:rsidRPr="003D4BE0">
        <w:rPr>
          <w:rFonts w:ascii="Sylfaen" w:hAnsi="Sylfaen"/>
          <w:sz w:val="22"/>
          <w:szCs w:val="22"/>
        </w:rPr>
        <w:t xml:space="preserve"> სახელად ა.ტ. (შემდგომ სტუდია)</w:t>
      </w:r>
      <w:r w:rsidR="00417809" w:rsidRPr="003D4BE0">
        <w:rPr>
          <w:rFonts w:ascii="Sylfaen" w:hAnsi="Sylfaen"/>
          <w:sz w:val="22"/>
          <w:szCs w:val="22"/>
        </w:rPr>
        <w:t xml:space="preserve"> და</w:t>
      </w:r>
      <w:r w:rsidR="00424BD5">
        <w:rPr>
          <w:rFonts w:ascii="Sylfaen" w:hAnsi="Sylfaen"/>
          <w:sz w:val="22"/>
          <w:szCs w:val="22"/>
        </w:rPr>
        <w:t xml:space="preserve"> </w:t>
      </w:r>
      <w:r w:rsidR="008870A0" w:rsidRPr="003D4BE0">
        <w:rPr>
          <w:rFonts w:ascii="Sylfaen" w:hAnsi="Sylfaen"/>
          <w:sz w:val="22"/>
          <w:szCs w:val="22"/>
        </w:rPr>
        <w:t>პირობებზე</w:t>
      </w:r>
      <w:r w:rsidR="003C5E87">
        <w:rPr>
          <w:rFonts w:ascii="Sylfaen" w:hAnsi="Sylfaen"/>
          <w:sz w:val="22"/>
          <w:szCs w:val="22"/>
        </w:rPr>
        <w:t xml:space="preserve"> </w:t>
      </w:r>
      <w:r w:rsidR="003C5E87" w:rsidRPr="003D4BE0">
        <w:rPr>
          <w:rFonts w:ascii="Sylfaen" w:hAnsi="Sylfaen"/>
          <w:sz w:val="22"/>
          <w:szCs w:val="22"/>
        </w:rPr>
        <w:t>შეუთანხმდა</w:t>
      </w:r>
      <w:r w:rsidR="00417809" w:rsidRPr="003D4BE0">
        <w:rPr>
          <w:rFonts w:ascii="Sylfaen" w:hAnsi="Sylfaen"/>
          <w:sz w:val="22"/>
          <w:szCs w:val="22"/>
        </w:rPr>
        <w:t>.</w:t>
      </w:r>
      <w:r w:rsidR="003C5E87">
        <w:rPr>
          <w:rFonts w:ascii="Sylfaen" w:hAnsi="Sylfaen"/>
          <w:sz w:val="22"/>
          <w:szCs w:val="22"/>
        </w:rPr>
        <w:t xml:space="preserve"> </w:t>
      </w:r>
      <w:r w:rsidR="008870A0" w:rsidRPr="003D4BE0">
        <w:rPr>
          <w:rFonts w:ascii="Sylfaen" w:hAnsi="Sylfaen"/>
          <w:sz w:val="22"/>
          <w:szCs w:val="22"/>
        </w:rPr>
        <w:t>ბავშვის პირველმა ვიზიტმა სტუდიაში კარგად ჩაიარა და საბოლოოდ გადაწყდა, რომ ბავშვი ივლიდა სტუდია ა.ტ.-ში</w:t>
      </w:r>
      <w:r w:rsidR="009133AB" w:rsidRPr="003D4BE0">
        <w:rPr>
          <w:rFonts w:ascii="Sylfaen" w:hAnsi="Sylfaen"/>
          <w:sz w:val="22"/>
          <w:szCs w:val="22"/>
        </w:rPr>
        <w:t>, თუმცა</w:t>
      </w:r>
      <w:r w:rsidR="003C5E87">
        <w:rPr>
          <w:rFonts w:ascii="Sylfaen" w:hAnsi="Sylfaen"/>
          <w:sz w:val="22"/>
          <w:szCs w:val="22"/>
        </w:rPr>
        <w:t>,</w:t>
      </w:r>
      <w:r w:rsidR="009133AB" w:rsidRPr="003D4BE0">
        <w:rPr>
          <w:rFonts w:ascii="Sylfaen" w:hAnsi="Sylfaen"/>
          <w:sz w:val="22"/>
          <w:szCs w:val="22"/>
        </w:rPr>
        <w:t xml:space="preserve"> როდესაც მეორე დღეს დედამ შვილი</w:t>
      </w:r>
      <w:r w:rsidR="003C5E87">
        <w:rPr>
          <w:rFonts w:ascii="Sylfaen" w:hAnsi="Sylfaen"/>
          <w:sz w:val="22"/>
          <w:szCs w:val="22"/>
        </w:rPr>
        <w:t xml:space="preserve"> სტუდიაში</w:t>
      </w:r>
      <w:r w:rsidR="009133AB" w:rsidRPr="003D4BE0">
        <w:rPr>
          <w:rFonts w:ascii="Sylfaen" w:hAnsi="Sylfaen"/>
          <w:sz w:val="22"/>
          <w:szCs w:val="22"/>
        </w:rPr>
        <w:t xml:space="preserve"> დატოვა და სამსახურში წავიდა, რამდენიმე საათში დაურეკეს</w:t>
      </w:r>
      <w:r w:rsidR="009D5BBD" w:rsidRPr="003D4BE0">
        <w:rPr>
          <w:rFonts w:ascii="Sylfaen" w:hAnsi="Sylfaen"/>
          <w:sz w:val="22"/>
          <w:szCs w:val="22"/>
        </w:rPr>
        <w:t xml:space="preserve"> </w:t>
      </w:r>
      <w:r w:rsidR="009133AB" w:rsidRPr="003D4BE0">
        <w:rPr>
          <w:rFonts w:ascii="Sylfaen" w:hAnsi="Sylfaen"/>
          <w:sz w:val="22"/>
          <w:szCs w:val="22"/>
        </w:rPr>
        <w:t>და ბავშვის სასწრაფოდ გაყვანა</w:t>
      </w:r>
      <w:r w:rsidR="00A838F3">
        <w:rPr>
          <w:rFonts w:ascii="Sylfaen" w:hAnsi="Sylfaen"/>
          <w:sz w:val="22"/>
          <w:szCs w:val="22"/>
        </w:rPr>
        <w:t xml:space="preserve"> </w:t>
      </w:r>
      <w:r w:rsidR="00A838F3" w:rsidRPr="003D4BE0">
        <w:rPr>
          <w:rFonts w:ascii="Sylfaen" w:hAnsi="Sylfaen"/>
          <w:sz w:val="22"/>
          <w:szCs w:val="22"/>
        </w:rPr>
        <w:t>მო</w:t>
      </w:r>
      <w:r w:rsidR="00A838F3">
        <w:rPr>
          <w:rFonts w:ascii="Sylfaen" w:hAnsi="Sylfaen"/>
          <w:sz w:val="22"/>
          <w:szCs w:val="22"/>
        </w:rPr>
        <w:t>ს</w:t>
      </w:r>
      <w:r w:rsidR="00A838F3" w:rsidRPr="003D4BE0">
        <w:rPr>
          <w:rFonts w:ascii="Sylfaen" w:hAnsi="Sylfaen"/>
          <w:sz w:val="22"/>
          <w:szCs w:val="22"/>
        </w:rPr>
        <w:t>თხოვეს</w:t>
      </w:r>
      <w:r w:rsidR="009133AB" w:rsidRPr="003D4BE0">
        <w:rPr>
          <w:rFonts w:ascii="Sylfaen" w:hAnsi="Sylfaen"/>
          <w:sz w:val="22"/>
          <w:szCs w:val="22"/>
        </w:rPr>
        <w:t xml:space="preserve">. </w:t>
      </w:r>
      <w:r w:rsidR="009D5BBD" w:rsidRPr="003D4BE0">
        <w:rPr>
          <w:rFonts w:ascii="Sylfaen" w:hAnsi="Sylfaen"/>
          <w:sz w:val="22"/>
          <w:szCs w:val="22"/>
        </w:rPr>
        <w:t>ადგილზე მისულ</w:t>
      </w:r>
      <w:r w:rsidR="00A838F3">
        <w:rPr>
          <w:rFonts w:ascii="Sylfaen" w:hAnsi="Sylfaen"/>
          <w:sz w:val="22"/>
          <w:szCs w:val="22"/>
        </w:rPr>
        <w:t xml:space="preserve"> დედას</w:t>
      </w:r>
      <w:r w:rsidR="009D5BBD" w:rsidRPr="003D4BE0">
        <w:rPr>
          <w:rFonts w:ascii="Sylfaen" w:hAnsi="Sylfaen"/>
          <w:sz w:val="22"/>
          <w:szCs w:val="22"/>
        </w:rPr>
        <w:t xml:space="preserve"> კი გან</w:t>
      </w:r>
      <w:r w:rsidR="003C5E87">
        <w:rPr>
          <w:rFonts w:ascii="Sylfaen" w:hAnsi="Sylfaen"/>
          <w:sz w:val="22"/>
          <w:szCs w:val="22"/>
        </w:rPr>
        <w:t>უ</w:t>
      </w:r>
      <w:r w:rsidR="009D5BBD" w:rsidRPr="003D4BE0">
        <w:rPr>
          <w:rFonts w:ascii="Sylfaen" w:hAnsi="Sylfaen"/>
          <w:sz w:val="22"/>
          <w:szCs w:val="22"/>
        </w:rPr>
        <w:t>ცხადეს, რომ ბავშვი აგრესიული</w:t>
      </w:r>
      <w:r w:rsidR="00727F24">
        <w:rPr>
          <w:rFonts w:ascii="Sylfaen" w:hAnsi="Sylfaen"/>
          <w:sz w:val="22"/>
          <w:szCs w:val="22"/>
        </w:rPr>
        <w:t xml:space="preserve"> იყო</w:t>
      </w:r>
      <w:r w:rsidR="009D5BBD" w:rsidRPr="003D4BE0">
        <w:rPr>
          <w:rFonts w:ascii="Sylfaen" w:hAnsi="Sylfaen"/>
          <w:sz w:val="22"/>
          <w:szCs w:val="22"/>
        </w:rPr>
        <w:t>, საფრთხეს უქმნიდა სხვებს და საკუთარ თავს (რაც ცხადია არ შეესაბამებოდა სიმართლეს და იყო სიცრუე. დეტალურად იხ. დანართი</w:t>
      </w:r>
      <w:r w:rsidR="005E76B4" w:rsidRPr="003D4BE0">
        <w:rPr>
          <w:rStyle w:val="FootnoteReference"/>
          <w:rFonts w:ascii="Sylfaen" w:hAnsi="Sylfaen"/>
          <w:sz w:val="22"/>
          <w:szCs w:val="22"/>
        </w:rPr>
        <w:footnoteReference w:id="2"/>
      </w:r>
      <w:r w:rsidR="009D5BBD" w:rsidRPr="003D4BE0">
        <w:rPr>
          <w:rFonts w:ascii="Sylfaen" w:hAnsi="Sylfaen"/>
          <w:sz w:val="22"/>
          <w:szCs w:val="22"/>
        </w:rPr>
        <w:t>, გვ 3-5) და ვერ შეძლებდნენ მასთან მუშაობას</w:t>
      </w:r>
      <w:r w:rsidR="002A4E8F" w:rsidRPr="003D4BE0">
        <w:rPr>
          <w:rFonts w:ascii="Sylfaen" w:hAnsi="Sylfaen"/>
          <w:sz w:val="22"/>
          <w:szCs w:val="22"/>
        </w:rPr>
        <w:t>, რადგან არ ჰყავ</w:t>
      </w:r>
      <w:r w:rsidR="0069611C">
        <w:rPr>
          <w:rFonts w:ascii="Sylfaen" w:hAnsi="Sylfaen"/>
          <w:sz w:val="22"/>
          <w:szCs w:val="22"/>
        </w:rPr>
        <w:t>დათ</w:t>
      </w:r>
      <w:r w:rsidR="002A4E8F" w:rsidRPr="003D4BE0">
        <w:rPr>
          <w:rFonts w:ascii="Sylfaen" w:hAnsi="Sylfaen"/>
          <w:sz w:val="22"/>
          <w:szCs w:val="22"/>
        </w:rPr>
        <w:t xml:space="preserve"> შესაბამისი სპეციალისტები</w:t>
      </w:r>
      <w:r w:rsidR="009D5BBD" w:rsidRPr="003D4BE0">
        <w:rPr>
          <w:rFonts w:ascii="Sylfaen" w:hAnsi="Sylfaen"/>
          <w:sz w:val="22"/>
          <w:szCs w:val="22"/>
        </w:rPr>
        <w:t xml:space="preserve">. დედას 1.5 </w:t>
      </w:r>
      <w:r w:rsidR="00424BD5">
        <w:rPr>
          <w:rFonts w:ascii="Sylfaen" w:hAnsi="Sylfaen"/>
          <w:sz w:val="22"/>
          <w:szCs w:val="22"/>
        </w:rPr>
        <w:t xml:space="preserve"> </w:t>
      </w:r>
      <w:r w:rsidR="009D5BBD" w:rsidRPr="003D4BE0">
        <w:rPr>
          <w:rFonts w:ascii="Sylfaen" w:hAnsi="Sylfaen"/>
          <w:sz w:val="22"/>
          <w:szCs w:val="22"/>
        </w:rPr>
        <w:t>დღის მომსახურების</w:t>
      </w:r>
      <w:r w:rsidR="00424BD5">
        <w:rPr>
          <w:rFonts w:ascii="Sylfaen" w:hAnsi="Sylfaen"/>
          <w:sz w:val="22"/>
          <w:szCs w:val="22"/>
        </w:rPr>
        <w:t xml:space="preserve"> </w:t>
      </w:r>
      <w:r w:rsidR="009D5BBD" w:rsidRPr="003D4BE0">
        <w:rPr>
          <w:rFonts w:ascii="Sylfaen" w:hAnsi="Sylfaen"/>
          <w:sz w:val="22"/>
          <w:szCs w:val="22"/>
        </w:rPr>
        <w:t xml:space="preserve">თანხა </w:t>
      </w:r>
      <w:r w:rsidR="00424BD5" w:rsidRPr="003D4BE0">
        <w:rPr>
          <w:rFonts w:ascii="Sylfaen" w:hAnsi="Sylfaen"/>
          <w:sz w:val="22"/>
          <w:szCs w:val="22"/>
        </w:rPr>
        <w:t>გადაახდევინეს</w:t>
      </w:r>
      <w:r w:rsidR="00424BD5">
        <w:rPr>
          <w:rFonts w:ascii="Sylfaen" w:hAnsi="Sylfaen"/>
          <w:sz w:val="22"/>
          <w:szCs w:val="22"/>
        </w:rPr>
        <w:t xml:space="preserve"> </w:t>
      </w:r>
      <w:r w:rsidR="009D5BBD" w:rsidRPr="003D4BE0">
        <w:rPr>
          <w:rFonts w:ascii="Sylfaen" w:hAnsi="Sylfaen"/>
          <w:sz w:val="22"/>
          <w:szCs w:val="22"/>
        </w:rPr>
        <w:t>და</w:t>
      </w:r>
      <w:r w:rsidR="002A4E8F" w:rsidRPr="003D4BE0">
        <w:rPr>
          <w:rFonts w:ascii="Sylfaen" w:hAnsi="Sylfaen"/>
          <w:sz w:val="22"/>
          <w:szCs w:val="22"/>
        </w:rPr>
        <w:t xml:space="preserve"> უკან</w:t>
      </w:r>
      <w:r w:rsidR="00727F24">
        <w:rPr>
          <w:rFonts w:ascii="Sylfaen" w:hAnsi="Sylfaen"/>
          <w:sz w:val="22"/>
          <w:szCs w:val="22"/>
        </w:rPr>
        <w:t xml:space="preserve"> </w:t>
      </w:r>
      <w:r w:rsidR="00727F24" w:rsidRPr="003D4BE0">
        <w:rPr>
          <w:rFonts w:ascii="Sylfaen" w:hAnsi="Sylfaen"/>
          <w:sz w:val="22"/>
          <w:szCs w:val="22"/>
        </w:rPr>
        <w:t>გამოუშვეს</w:t>
      </w:r>
      <w:r w:rsidR="009D5BBD" w:rsidRPr="003D4BE0">
        <w:rPr>
          <w:rFonts w:ascii="Sylfaen" w:hAnsi="Sylfaen"/>
          <w:sz w:val="22"/>
          <w:szCs w:val="22"/>
        </w:rPr>
        <w:t>.</w:t>
      </w:r>
    </w:p>
    <w:p w14:paraId="03F820D6" w14:textId="4D6C9617" w:rsidR="009D5BBD" w:rsidRPr="003D4BE0" w:rsidRDefault="008E6BE8" w:rsidP="007F3848">
      <w:pPr>
        <w:spacing w:line="276" w:lineRule="auto"/>
        <w:jc w:val="both"/>
        <w:rPr>
          <w:rFonts w:ascii="Sylfaen" w:hAnsi="Sylfaen"/>
          <w:sz w:val="22"/>
          <w:szCs w:val="22"/>
        </w:rPr>
      </w:pPr>
      <w:r w:rsidRPr="003D4BE0">
        <w:rPr>
          <w:rFonts w:ascii="Sylfaen" w:hAnsi="Sylfaen"/>
          <w:sz w:val="22"/>
          <w:szCs w:val="22"/>
        </w:rPr>
        <w:t>ზემოთ აღნიშნულ</w:t>
      </w:r>
      <w:r w:rsidR="00727F24">
        <w:rPr>
          <w:rFonts w:ascii="Sylfaen" w:hAnsi="Sylfaen"/>
          <w:sz w:val="22"/>
          <w:szCs w:val="22"/>
        </w:rPr>
        <w:t>,</w:t>
      </w:r>
      <w:r w:rsidRPr="003D4BE0">
        <w:rPr>
          <w:rFonts w:ascii="Sylfaen" w:hAnsi="Sylfaen"/>
          <w:sz w:val="22"/>
          <w:szCs w:val="22"/>
        </w:rPr>
        <w:t xml:space="preserve"> შეურაცხმყოფელ და უფლებების დარღვევის  ფაქტზე სამართლებრივი დახმარებისთვის ნ.ხ.-ს დედამ</w:t>
      </w:r>
      <w:r w:rsidR="00424BD5">
        <w:rPr>
          <w:rFonts w:ascii="Sylfaen" w:hAnsi="Sylfaen"/>
          <w:sz w:val="22"/>
          <w:szCs w:val="22"/>
        </w:rPr>
        <w:t xml:space="preserve"> </w:t>
      </w:r>
      <w:r w:rsidR="00424BD5" w:rsidRPr="003D4BE0">
        <w:rPr>
          <w:rFonts w:ascii="Sylfaen" w:hAnsi="Sylfaen"/>
          <w:sz w:val="22"/>
          <w:szCs w:val="22"/>
        </w:rPr>
        <w:t>ა(ა)იპ</w:t>
      </w:r>
      <w:r w:rsidR="00DA59C6">
        <w:rPr>
          <w:rFonts w:ascii="Sylfaen" w:hAnsi="Sylfaen"/>
          <w:sz w:val="22"/>
          <w:szCs w:val="22"/>
        </w:rPr>
        <w:t xml:space="preserve"> </w:t>
      </w:r>
      <w:r w:rsidR="00424BD5" w:rsidRPr="003D4BE0">
        <w:rPr>
          <w:rFonts w:ascii="Sylfaen" w:hAnsi="Sylfaen"/>
          <w:sz w:val="22"/>
          <w:szCs w:val="22"/>
        </w:rPr>
        <w:t>,,ახალგაზრდული ორგანიზაცია ცვლილებები თანაბარი უფლებებისათვის’’</w:t>
      </w:r>
      <w:r w:rsidR="00424BD5">
        <w:rPr>
          <w:rFonts w:ascii="Sylfaen" w:hAnsi="Sylfaen"/>
          <w:sz w:val="22"/>
          <w:szCs w:val="22"/>
        </w:rPr>
        <w:t xml:space="preserve"> </w:t>
      </w:r>
      <w:r w:rsidR="00424BD5" w:rsidRPr="003D4BE0">
        <w:rPr>
          <w:rFonts w:ascii="Sylfaen" w:hAnsi="Sylfaen"/>
          <w:sz w:val="22"/>
          <w:szCs w:val="22"/>
        </w:rPr>
        <w:t>მ</w:t>
      </w:r>
      <w:r w:rsidR="00424BD5">
        <w:rPr>
          <w:rFonts w:ascii="Sylfaen" w:hAnsi="Sylfaen"/>
          <w:sz w:val="22"/>
          <w:szCs w:val="22"/>
        </w:rPr>
        <w:t>ი</w:t>
      </w:r>
      <w:r w:rsidR="00424BD5" w:rsidRPr="003D4BE0">
        <w:rPr>
          <w:rFonts w:ascii="Sylfaen" w:hAnsi="Sylfaen"/>
          <w:sz w:val="22"/>
          <w:szCs w:val="22"/>
        </w:rPr>
        <w:t>მართა</w:t>
      </w:r>
      <w:r w:rsidRPr="003D4BE0">
        <w:rPr>
          <w:rFonts w:ascii="Sylfaen" w:hAnsi="Sylfaen"/>
          <w:sz w:val="22"/>
          <w:szCs w:val="22"/>
        </w:rPr>
        <w:t xml:space="preserve">. </w:t>
      </w:r>
      <w:r w:rsidR="002C3AFD" w:rsidRPr="003D4BE0">
        <w:rPr>
          <w:rFonts w:ascii="Sylfaen" w:hAnsi="Sylfaen"/>
          <w:sz w:val="22"/>
          <w:szCs w:val="22"/>
        </w:rPr>
        <w:t xml:space="preserve">მისი მომართვის საფუძველზე </w:t>
      </w:r>
      <w:r w:rsidRPr="003D4BE0">
        <w:rPr>
          <w:rFonts w:ascii="Sylfaen" w:hAnsi="Sylfaen"/>
          <w:sz w:val="22"/>
          <w:szCs w:val="22"/>
        </w:rPr>
        <w:t>ორგანიზაციამ შეისწავლა საქმე, რა დროსაც</w:t>
      </w:r>
      <w:r w:rsidR="00DA59C6">
        <w:rPr>
          <w:rFonts w:ascii="Sylfaen" w:hAnsi="Sylfaen"/>
          <w:sz w:val="22"/>
          <w:szCs w:val="22"/>
        </w:rPr>
        <w:t>,</w:t>
      </w:r>
      <w:r w:rsidRPr="003D4BE0">
        <w:rPr>
          <w:rFonts w:ascii="Sylfaen" w:hAnsi="Sylfaen"/>
          <w:sz w:val="22"/>
          <w:szCs w:val="22"/>
        </w:rPr>
        <w:t xml:space="preserve"> შეზღუდული შესაძლებლობის ნიშნით </w:t>
      </w:r>
      <w:r w:rsidR="002C3AFD" w:rsidRPr="003D4BE0">
        <w:rPr>
          <w:rFonts w:ascii="Sylfaen" w:hAnsi="Sylfaen"/>
          <w:sz w:val="22"/>
          <w:szCs w:val="22"/>
        </w:rPr>
        <w:t xml:space="preserve"> </w:t>
      </w:r>
      <w:r w:rsidRPr="003D4BE0">
        <w:rPr>
          <w:rFonts w:ascii="Sylfaen" w:hAnsi="Sylfaen"/>
          <w:sz w:val="22"/>
          <w:szCs w:val="22"/>
        </w:rPr>
        <w:t xml:space="preserve">დისკრიმინაციის </w:t>
      </w:r>
      <w:r w:rsidR="002C3AFD" w:rsidRPr="003D4BE0">
        <w:rPr>
          <w:rFonts w:ascii="Sylfaen" w:hAnsi="Sylfaen"/>
          <w:sz w:val="22"/>
          <w:szCs w:val="22"/>
        </w:rPr>
        <w:t xml:space="preserve">( შშმ პირისთვის გონივრულ მისადაგებაზე უარის თქმა) </w:t>
      </w:r>
      <w:r w:rsidRPr="003D4BE0">
        <w:rPr>
          <w:rFonts w:ascii="Sylfaen" w:hAnsi="Sylfaen"/>
          <w:sz w:val="22"/>
          <w:szCs w:val="22"/>
        </w:rPr>
        <w:t xml:space="preserve">შემთხვევა </w:t>
      </w:r>
      <w:r w:rsidR="00DA59C6" w:rsidRPr="003D4BE0">
        <w:rPr>
          <w:rFonts w:ascii="Sylfaen" w:hAnsi="Sylfaen"/>
          <w:sz w:val="22"/>
          <w:szCs w:val="22"/>
        </w:rPr>
        <w:t>გამოიკვეთა</w:t>
      </w:r>
      <w:r w:rsidR="00DA59C6">
        <w:rPr>
          <w:rFonts w:ascii="Sylfaen" w:hAnsi="Sylfaen"/>
          <w:sz w:val="22"/>
          <w:szCs w:val="22"/>
        </w:rPr>
        <w:t>. ჩვენ</w:t>
      </w:r>
      <w:r w:rsidRPr="003D4BE0">
        <w:rPr>
          <w:rFonts w:ascii="Sylfaen" w:hAnsi="Sylfaen"/>
          <w:sz w:val="22"/>
          <w:szCs w:val="22"/>
        </w:rPr>
        <w:t xml:space="preserve"> </w:t>
      </w:r>
      <w:r w:rsidR="002C3AFD" w:rsidRPr="003D4BE0">
        <w:rPr>
          <w:rFonts w:ascii="Sylfaen" w:hAnsi="Sylfaen"/>
          <w:sz w:val="22"/>
          <w:szCs w:val="22"/>
        </w:rPr>
        <w:t>დასაბუთებული განცხადებით</w:t>
      </w:r>
      <w:r w:rsidR="00DA59C6">
        <w:rPr>
          <w:rFonts w:ascii="Sylfaen" w:hAnsi="Sylfaen"/>
          <w:sz w:val="22"/>
          <w:szCs w:val="22"/>
        </w:rPr>
        <w:t>,</w:t>
      </w:r>
      <w:r w:rsidRPr="003D4BE0">
        <w:rPr>
          <w:rFonts w:ascii="Sylfaen" w:hAnsi="Sylfaen"/>
          <w:sz w:val="22"/>
          <w:szCs w:val="22"/>
        </w:rPr>
        <w:t xml:space="preserve"> დისკრიმინაციის დადგენის და საქმეზე შესაბამისი რეკომენდაციის გაცემის მოთხოვნით</w:t>
      </w:r>
      <w:r w:rsidR="00DA59C6">
        <w:rPr>
          <w:rFonts w:ascii="Sylfaen" w:hAnsi="Sylfaen"/>
          <w:sz w:val="22"/>
          <w:szCs w:val="22"/>
        </w:rPr>
        <w:t xml:space="preserve">, </w:t>
      </w:r>
      <w:r w:rsidR="00DA59C6" w:rsidRPr="003D4BE0">
        <w:rPr>
          <w:rFonts w:ascii="Sylfaen" w:hAnsi="Sylfaen"/>
          <w:sz w:val="22"/>
          <w:szCs w:val="22"/>
        </w:rPr>
        <w:t>სახალხო დამცველს</w:t>
      </w:r>
      <w:r w:rsidR="00DA59C6">
        <w:rPr>
          <w:rFonts w:ascii="Sylfaen" w:hAnsi="Sylfaen"/>
          <w:sz w:val="22"/>
          <w:szCs w:val="22"/>
        </w:rPr>
        <w:t xml:space="preserve"> </w:t>
      </w:r>
      <w:r w:rsidR="00DA59C6" w:rsidRPr="003D4BE0">
        <w:rPr>
          <w:rFonts w:ascii="Sylfaen" w:hAnsi="Sylfaen"/>
          <w:sz w:val="22"/>
          <w:szCs w:val="22"/>
        </w:rPr>
        <w:t>მივმართეთ</w:t>
      </w:r>
      <w:r w:rsidR="00DA59C6">
        <w:rPr>
          <w:rFonts w:ascii="Sylfaen" w:hAnsi="Sylfaen"/>
          <w:sz w:val="22"/>
          <w:szCs w:val="22"/>
        </w:rPr>
        <w:t>.</w:t>
      </w:r>
      <w:r w:rsidR="002C3AFD" w:rsidRPr="003D4BE0">
        <w:rPr>
          <w:rFonts w:ascii="Sylfaen" w:hAnsi="Sylfaen"/>
          <w:sz w:val="22"/>
          <w:szCs w:val="22"/>
        </w:rPr>
        <w:t xml:space="preserve"> </w:t>
      </w:r>
    </w:p>
    <w:p w14:paraId="3C0A27B4" w14:textId="6E3DA7E0" w:rsidR="002A4E8F" w:rsidRPr="003D4BE0" w:rsidRDefault="002C3AFD" w:rsidP="007F3848">
      <w:pPr>
        <w:spacing w:line="276" w:lineRule="auto"/>
        <w:jc w:val="both"/>
        <w:rPr>
          <w:rFonts w:ascii="Sylfaen" w:hAnsi="Sylfaen"/>
          <w:sz w:val="22"/>
          <w:szCs w:val="22"/>
        </w:rPr>
      </w:pPr>
      <w:r w:rsidRPr="003D4BE0">
        <w:rPr>
          <w:rFonts w:ascii="Sylfaen" w:hAnsi="Sylfaen"/>
          <w:sz w:val="22"/>
          <w:szCs w:val="22"/>
        </w:rPr>
        <w:t>საქმეზე წარდგენილი ,,მყარი’’ მტკიცებულებების საფუძველზე</w:t>
      </w:r>
      <w:r w:rsidR="00DA59C6">
        <w:rPr>
          <w:rFonts w:ascii="Sylfaen" w:hAnsi="Sylfaen"/>
          <w:sz w:val="22"/>
          <w:szCs w:val="22"/>
        </w:rPr>
        <w:t>,</w:t>
      </w:r>
      <w:r w:rsidRPr="003D4BE0">
        <w:rPr>
          <w:rFonts w:ascii="Sylfaen" w:hAnsi="Sylfaen"/>
          <w:sz w:val="22"/>
          <w:szCs w:val="22"/>
        </w:rPr>
        <w:t xml:space="preserve"> სახალხო დამცველმა დაადგინა დისკრიმინაცია კ.ხ.-ის მიმართ შეზღუდული შესაძლებლობის ნიშნით და გასცა შესაბამისი რეკომენდაციები მოპასუხე სტუდია ა.ტ.-ის მიმართ. </w:t>
      </w:r>
    </w:p>
    <w:p w14:paraId="08E2EBB3" w14:textId="56D0715D" w:rsidR="002C3AFD" w:rsidRPr="003D4BE0" w:rsidRDefault="002C3AFD" w:rsidP="007F3848">
      <w:pPr>
        <w:spacing w:line="276" w:lineRule="auto"/>
        <w:jc w:val="both"/>
        <w:rPr>
          <w:rFonts w:ascii="Sylfaen" w:hAnsi="Sylfaen"/>
          <w:sz w:val="22"/>
          <w:szCs w:val="22"/>
        </w:rPr>
      </w:pPr>
      <w:r w:rsidRPr="003D4BE0">
        <w:rPr>
          <w:rFonts w:ascii="Sylfaen" w:hAnsi="Sylfaen"/>
          <w:sz w:val="22"/>
          <w:szCs w:val="22"/>
        </w:rPr>
        <w:t>სახალხო დამცველ</w:t>
      </w:r>
      <w:r w:rsidR="002A4E8F" w:rsidRPr="003D4BE0">
        <w:rPr>
          <w:rFonts w:ascii="Sylfaen" w:hAnsi="Sylfaen"/>
          <w:sz w:val="22"/>
          <w:szCs w:val="22"/>
        </w:rPr>
        <w:t xml:space="preserve">ი მის გადაწყვეტილებაში სამართლებრივად მნიშვნელოვან რამდენიმე საკითხს </w:t>
      </w:r>
      <w:r w:rsidR="007B760C" w:rsidRPr="003D4BE0">
        <w:rPr>
          <w:rFonts w:ascii="Sylfaen" w:hAnsi="Sylfaen"/>
          <w:sz w:val="22"/>
          <w:szCs w:val="22"/>
        </w:rPr>
        <w:t xml:space="preserve">შეეხო </w:t>
      </w:r>
      <w:r w:rsidR="0069611C">
        <w:rPr>
          <w:rFonts w:ascii="Sylfaen" w:hAnsi="Sylfaen"/>
          <w:sz w:val="22"/>
          <w:szCs w:val="22"/>
        </w:rPr>
        <w:t>და</w:t>
      </w:r>
      <w:r w:rsidR="007B760C" w:rsidRPr="003D4BE0">
        <w:rPr>
          <w:rFonts w:ascii="Sylfaen" w:hAnsi="Sylfaen"/>
          <w:sz w:val="22"/>
          <w:szCs w:val="22"/>
        </w:rPr>
        <w:t xml:space="preserve"> მნიშვნელოვანი განმარტებაც გააკეთა. მან </w:t>
      </w:r>
      <w:r w:rsidR="00D348EE" w:rsidRPr="003D4BE0">
        <w:rPr>
          <w:rFonts w:ascii="Sylfaen" w:hAnsi="Sylfaen"/>
          <w:sz w:val="22"/>
          <w:szCs w:val="22"/>
        </w:rPr>
        <w:t xml:space="preserve">აღნიშნა, რომ </w:t>
      </w:r>
      <w:r w:rsidR="00383A51" w:rsidRPr="003D4BE0">
        <w:rPr>
          <w:rFonts w:ascii="Sylfaen" w:hAnsi="Sylfaen"/>
          <w:sz w:val="22"/>
          <w:szCs w:val="22"/>
        </w:rPr>
        <w:t>თანასწორობა და დისკრიმინაციის დაუშვებლობა ერთიანდება ადამიანის უფლებათა საერთაშორისო სამართლით გათვალისწინებულ ფუნდამენტურ პრინციპებსა და უფლებებს შორის. ადამიანის ღირსებასთან კავშირის გამო, ეს პრინციპები ყველა უფლების</w:t>
      </w:r>
      <w:r w:rsidR="00383A51" w:rsidRPr="003D4BE0">
        <w:rPr>
          <w:rFonts w:ascii="Sylfaen" w:hAnsi="Sylfaen"/>
          <w:sz w:val="22"/>
          <w:szCs w:val="22"/>
          <w:lang w:val="en-US"/>
        </w:rPr>
        <w:t xml:space="preserve"> </w:t>
      </w:r>
      <w:r w:rsidR="00383A51" w:rsidRPr="003D4BE0">
        <w:rPr>
          <w:rFonts w:ascii="Sylfaen" w:hAnsi="Sylfaen"/>
          <w:sz w:val="22"/>
          <w:szCs w:val="22"/>
        </w:rPr>
        <w:t>უმნიშვნელოვანესი ნაწილია</w:t>
      </w:r>
      <w:r w:rsidR="00383A51" w:rsidRPr="003D4BE0">
        <w:rPr>
          <w:rFonts w:ascii="Sylfaen" w:hAnsi="Sylfaen"/>
          <w:sz w:val="22"/>
          <w:szCs w:val="22"/>
          <w:lang w:val="en-US"/>
        </w:rPr>
        <w:t xml:space="preserve">. </w:t>
      </w:r>
      <w:r w:rsidR="00383A51" w:rsidRPr="003D4BE0">
        <w:rPr>
          <w:rFonts w:ascii="Sylfaen" w:hAnsi="Sylfaen"/>
          <w:sz w:val="22"/>
          <w:szCs w:val="22"/>
        </w:rPr>
        <w:t xml:space="preserve"> კონსტიტუციის მე-11 მუხლის თანახმად</w:t>
      </w:r>
      <w:r w:rsidR="00DA59C6">
        <w:rPr>
          <w:rFonts w:ascii="Sylfaen" w:hAnsi="Sylfaen"/>
          <w:sz w:val="22"/>
          <w:szCs w:val="22"/>
        </w:rPr>
        <w:t xml:space="preserve">, </w:t>
      </w:r>
      <w:r w:rsidR="00383A51" w:rsidRPr="003D4BE0">
        <w:rPr>
          <w:rFonts w:ascii="Sylfaen" w:hAnsi="Sylfaen"/>
          <w:sz w:val="22"/>
          <w:szCs w:val="22"/>
        </w:rPr>
        <w:t>ყველა ადამიანი სამართლის წინაშე</w:t>
      </w:r>
      <w:r w:rsidR="00383A51" w:rsidRPr="003D4BE0">
        <w:rPr>
          <w:rFonts w:ascii="Sylfaen" w:hAnsi="Sylfaen"/>
          <w:sz w:val="22"/>
          <w:szCs w:val="22"/>
          <w:lang w:val="en-US"/>
        </w:rPr>
        <w:t xml:space="preserve"> </w:t>
      </w:r>
      <w:r w:rsidR="00383A51" w:rsidRPr="003D4BE0">
        <w:rPr>
          <w:rFonts w:ascii="Sylfaen" w:hAnsi="Sylfaen"/>
          <w:sz w:val="22"/>
          <w:szCs w:val="22"/>
        </w:rPr>
        <w:t>თანასწორია. აკრძალულია პირთა დისკრიმინაცია</w:t>
      </w:r>
      <w:r w:rsidR="00383A51" w:rsidRPr="003D4BE0">
        <w:rPr>
          <w:rFonts w:ascii="Sylfaen" w:hAnsi="Sylfaen"/>
          <w:sz w:val="22"/>
          <w:szCs w:val="22"/>
          <w:lang w:val="en-US"/>
        </w:rPr>
        <w:t xml:space="preserve"> </w:t>
      </w:r>
      <w:r w:rsidR="00383A51" w:rsidRPr="003D4BE0">
        <w:rPr>
          <w:rFonts w:ascii="Sylfaen" w:hAnsi="Sylfaen"/>
          <w:sz w:val="22"/>
          <w:szCs w:val="22"/>
        </w:rPr>
        <w:t>მათთვის დამახასიათებელი სხვადასხვა ნიშნის გამო, ხოლო „სახელმწიფო ვალდებულია შექმნას განსაკუთრებული პირობები შეზღუდული შესაძლებლობის მქონე პირთა უფლებებისა და ინტერესების რეალიზებისათვის’’</w:t>
      </w:r>
      <w:r w:rsidR="003F34F1">
        <w:rPr>
          <w:rFonts w:ascii="Sylfaen" w:hAnsi="Sylfaen"/>
          <w:sz w:val="22"/>
          <w:szCs w:val="22"/>
        </w:rPr>
        <w:t>.</w:t>
      </w:r>
    </w:p>
    <w:p w14:paraId="0672B163" w14:textId="03645C75" w:rsidR="00383A51" w:rsidRPr="003D4BE0" w:rsidRDefault="00D348EE" w:rsidP="007F3848">
      <w:pPr>
        <w:spacing w:after="0" w:line="276" w:lineRule="auto"/>
        <w:jc w:val="both"/>
        <w:rPr>
          <w:rFonts w:ascii="Sylfaen" w:hAnsi="Sylfaen"/>
          <w:sz w:val="22"/>
          <w:szCs w:val="22"/>
        </w:rPr>
      </w:pPr>
      <w:r w:rsidRPr="003D4BE0">
        <w:rPr>
          <w:rFonts w:ascii="Sylfaen" w:hAnsi="Sylfaen"/>
          <w:sz w:val="22"/>
          <w:szCs w:val="22"/>
        </w:rPr>
        <w:lastRenderedPageBreak/>
        <w:t>სახალხო დამცველმა</w:t>
      </w:r>
      <w:r w:rsidRPr="003D4BE0">
        <w:rPr>
          <w:rFonts w:ascii="Sylfaen" w:hAnsi="Sylfaen"/>
          <w:b/>
          <w:bCs/>
          <w:sz w:val="22"/>
          <w:szCs w:val="22"/>
        </w:rPr>
        <w:t xml:space="preserve"> </w:t>
      </w:r>
      <w:r w:rsidRPr="003D4BE0">
        <w:rPr>
          <w:rFonts w:ascii="Sylfaen" w:hAnsi="Sylfaen"/>
          <w:sz w:val="22"/>
          <w:szCs w:val="22"/>
        </w:rPr>
        <w:t>ხაზი გაუსვა გ</w:t>
      </w:r>
      <w:r w:rsidR="00383A51" w:rsidRPr="003D4BE0">
        <w:rPr>
          <w:rFonts w:ascii="Sylfaen" w:hAnsi="Sylfaen"/>
          <w:sz w:val="22"/>
          <w:szCs w:val="22"/>
        </w:rPr>
        <w:t>აეროს შეზღუდული შესაძლებლობის მქონე პირთა უფლებების კონვენციის მე-2 მუხლ</w:t>
      </w:r>
      <w:r w:rsidRPr="003D4BE0">
        <w:rPr>
          <w:rFonts w:ascii="Sylfaen" w:hAnsi="Sylfaen"/>
          <w:sz w:val="22"/>
          <w:szCs w:val="22"/>
        </w:rPr>
        <w:t xml:space="preserve">ს და </w:t>
      </w:r>
      <w:r w:rsidR="00850FDC" w:rsidRPr="003D4BE0">
        <w:rPr>
          <w:rFonts w:ascii="Sylfaen" w:hAnsi="Sylfaen"/>
          <w:sz w:val="22"/>
          <w:szCs w:val="22"/>
        </w:rPr>
        <w:t xml:space="preserve">თქვა, რომ დისკრიმინაცია </w:t>
      </w:r>
      <w:r w:rsidR="00383A51" w:rsidRPr="003D4BE0">
        <w:rPr>
          <w:rFonts w:ascii="Sylfaen" w:hAnsi="Sylfaen"/>
          <w:sz w:val="22"/>
          <w:szCs w:val="22"/>
        </w:rPr>
        <w:t>შეზღუდული შესაძლებლობის საფუძველზე გულისხმობს - „შეზღუდული შესაძლებლობის საფუძველზე აღმოცენებულ ნებისმიერ განსხვავებას, გარიყვას ან აკრძალვას, რომლის მიზანი ან/და შედეგია ადამიანის  ფუნდამენტური უფლებების განხორციელების მინიმუმამდე დაყვანა ან უარყოფა</w:t>
      </w:r>
      <w:r w:rsidR="003F34F1">
        <w:rPr>
          <w:rFonts w:ascii="Sylfaen" w:hAnsi="Sylfaen"/>
          <w:sz w:val="22"/>
          <w:szCs w:val="22"/>
        </w:rPr>
        <w:t>.</w:t>
      </w:r>
      <w:r w:rsidR="00383A51" w:rsidRPr="003D4BE0">
        <w:rPr>
          <w:rFonts w:ascii="Sylfaen" w:hAnsi="Sylfaen"/>
          <w:sz w:val="22"/>
          <w:szCs w:val="22"/>
        </w:rPr>
        <w:t xml:space="preserve"> იგი მოიცავს დისკრიმინაციის ყველა ფორმას, მათ შორის</w:t>
      </w:r>
      <w:r w:rsidR="003F34F1">
        <w:rPr>
          <w:rFonts w:ascii="Sylfaen" w:hAnsi="Sylfaen"/>
          <w:sz w:val="22"/>
          <w:szCs w:val="22"/>
        </w:rPr>
        <w:t>,</w:t>
      </w:r>
      <w:r w:rsidR="00383A51" w:rsidRPr="003D4BE0">
        <w:rPr>
          <w:rFonts w:ascii="Sylfaen" w:hAnsi="Sylfaen"/>
          <w:sz w:val="22"/>
          <w:szCs w:val="22"/>
        </w:rPr>
        <w:t xml:space="preserve"> უარს გონივრულ მისადაგებაზე</w:t>
      </w:r>
      <w:r w:rsidR="004F3139" w:rsidRPr="003D4BE0">
        <w:rPr>
          <w:rFonts w:ascii="Sylfaen" w:hAnsi="Sylfaen"/>
          <w:sz w:val="22"/>
          <w:szCs w:val="22"/>
        </w:rPr>
        <w:t xml:space="preserve">, ხოლო </w:t>
      </w:r>
      <w:r w:rsidR="00383A51" w:rsidRPr="003D4BE0">
        <w:rPr>
          <w:rFonts w:ascii="Sylfaen" w:hAnsi="Sylfaen"/>
          <w:sz w:val="22"/>
          <w:szCs w:val="22"/>
        </w:rPr>
        <w:t>გონივრული მისადაგება გულისხმობს - „ყოველ კონკრეტულ შემთხვევაში იმ აუცილებელი და შესაბამისი მოდიფიკაციებისა და კორექტივების განხორციელებას, რაც არ იწვევს დაუძლეველ და გაუმართლებელ სირთულეებს და უზრუნველყოფს შეზღუდული შესაძლებლობის მქონე პირთა თანაბარი უფლებებისა და თავისუფლების ფუნდამენტურ ღირებულებათა რეალიზებას“</w:t>
      </w:r>
      <w:r w:rsidR="004F3139" w:rsidRPr="003D4BE0">
        <w:rPr>
          <w:rFonts w:ascii="Sylfaen" w:hAnsi="Sylfaen"/>
          <w:sz w:val="22"/>
          <w:szCs w:val="22"/>
        </w:rPr>
        <w:t>. მსგავსი მიდგომაა შ</w:t>
      </w:r>
      <w:r w:rsidR="003F34F1">
        <w:rPr>
          <w:rFonts w:ascii="Sylfaen" w:hAnsi="Sylfaen"/>
          <w:sz w:val="22"/>
          <w:szCs w:val="22"/>
        </w:rPr>
        <w:t>ეზღუდული შესაძლებლობის მქონე</w:t>
      </w:r>
      <w:r w:rsidR="004F3139" w:rsidRPr="003D4BE0">
        <w:rPr>
          <w:rFonts w:ascii="Sylfaen" w:hAnsi="Sylfaen"/>
          <w:sz w:val="22"/>
          <w:szCs w:val="22"/>
        </w:rPr>
        <w:t xml:space="preserve"> პირთა უფლებების დაცვის შესახებ საქართველოს კანონში. </w:t>
      </w:r>
    </w:p>
    <w:p w14:paraId="66FC7378" w14:textId="77777777" w:rsidR="003D4BE0" w:rsidRDefault="003D4BE0" w:rsidP="007F3848">
      <w:pPr>
        <w:spacing w:after="0" w:line="276" w:lineRule="auto"/>
        <w:jc w:val="both"/>
        <w:rPr>
          <w:rFonts w:ascii="Sylfaen" w:hAnsi="Sylfaen"/>
          <w:sz w:val="22"/>
          <w:szCs w:val="22"/>
        </w:rPr>
      </w:pPr>
    </w:p>
    <w:p w14:paraId="09FD25DD" w14:textId="1599F0ED" w:rsidR="004F3139" w:rsidRPr="003D4BE0" w:rsidRDefault="004F3139" w:rsidP="007F3848">
      <w:pPr>
        <w:spacing w:after="0" w:line="276" w:lineRule="auto"/>
        <w:jc w:val="both"/>
        <w:rPr>
          <w:rFonts w:ascii="Sylfaen" w:hAnsi="Sylfaen"/>
          <w:sz w:val="22"/>
          <w:szCs w:val="22"/>
        </w:rPr>
      </w:pPr>
      <w:r w:rsidRPr="003D4BE0">
        <w:rPr>
          <w:rFonts w:ascii="Sylfaen" w:hAnsi="Sylfaen"/>
          <w:sz w:val="22"/>
          <w:szCs w:val="22"/>
        </w:rPr>
        <w:t>სახალხო დამცველი აღნიშნავს</w:t>
      </w:r>
      <w:r w:rsidR="0069611C">
        <w:rPr>
          <w:rFonts w:ascii="Sylfaen" w:hAnsi="Sylfaen"/>
          <w:sz w:val="22"/>
          <w:szCs w:val="22"/>
        </w:rPr>
        <w:t>,</w:t>
      </w:r>
      <w:r w:rsidRPr="003D4BE0">
        <w:rPr>
          <w:rFonts w:ascii="Sylfaen" w:hAnsi="Sylfaen"/>
          <w:sz w:val="22"/>
          <w:szCs w:val="22"/>
        </w:rPr>
        <w:t xml:space="preserve"> რომ გონივრული მისადაგება უზრუნველყოფილი უნდა იყოს იმ მომენტიდან, როდესაც შეზღუდული შესაძლებლობის მქონე ადამიანი მოითხოვს მიუწვდომელ სიტუაციებსა თუ გარემოზე წვდომას, ან</w:t>
      </w:r>
      <w:r w:rsidR="003F34F1">
        <w:rPr>
          <w:rFonts w:ascii="Sylfaen" w:hAnsi="Sylfaen"/>
          <w:sz w:val="22"/>
          <w:szCs w:val="22"/>
        </w:rPr>
        <w:t xml:space="preserve"> </w:t>
      </w:r>
      <w:r w:rsidRPr="003D4BE0">
        <w:rPr>
          <w:rFonts w:ascii="Sylfaen" w:hAnsi="Sylfaen"/>
          <w:sz w:val="22"/>
          <w:szCs w:val="22"/>
        </w:rPr>
        <w:t>მოისურვებს საკუთარი უფლებების რეალიზაციას</w:t>
      </w:r>
      <w:r w:rsidR="003F34F1">
        <w:rPr>
          <w:rFonts w:ascii="Sylfaen" w:hAnsi="Sylfaen"/>
          <w:sz w:val="22"/>
          <w:szCs w:val="22"/>
        </w:rPr>
        <w:t xml:space="preserve">. </w:t>
      </w:r>
      <w:r w:rsidRPr="003D4BE0">
        <w:rPr>
          <w:rFonts w:ascii="Sylfaen" w:hAnsi="Sylfaen"/>
          <w:sz w:val="22"/>
          <w:szCs w:val="22"/>
        </w:rPr>
        <w:t>გონივრული მისადაგების პრინციპი</w:t>
      </w:r>
      <w:r w:rsidR="00850FDC" w:rsidRPr="003D4BE0">
        <w:rPr>
          <w:rFonts w:ascii="Sylfaen" w:hAnsi="Sylfaen"/>
          <w:sz w:val="22"/>
          <w:szCs w:val="22"/>
        </w:rPr>
        <w:t xml:space="preserve"> მხოლოდ მაშინ </w:t>
      </w:r>
      <w:r w:rsidRPr="003D4BE0">
        <w:rPr>
          <w:rFonts w:ascii="Sylfaen" w:hAnsi="Sylfaen"/>
          <w:sz w:val="22"/>
          <w:szCs w:val="22"/>
        </w:rPr>
        <w:t>არ არის სავალდებულო</w:t>
      </w:r>
      <w:r w:rsidR="00782F5E">
        <w:rPr>
          <w:rFonts w:ascii="Sylfaen" w:hAnsi="Sylfaen"/>
          <w:sz w:val="22"/>
          <w:szCs w:val="22"/>
        </w:rPr>
        <w:t>,</w:t>
      </w:r>
      <w:r w:rsidRPr="003D4BE0">
        <w:rPr>
          <w:rFonts w:ascii="Sylfaen" w:hAnsi="Sylfaen"/>
          <w:sz w:val="22"/>
          <w:szCs w:val="22"/>
        </w:rPr>
        <w:t xml:space="preserve"> თუ მისი განხორციელება ვალდებული პირის მიმართ </w:t>
      </w:r>
      <w:r w:rsidRPr="003D4BE0">
        <w:rPr>
          <w:rFonts w:ascii="Sylfaen" w:hAnsi="Sylfaen"/>
          <w:b/>
          <w:bCs/>
          <w:sz w:val="22"/>
          <w:szCs w:val="22"/>
        </w:rPr>
        <w:t xml:space="preserve">დაუძლეველ და გაუმართლებელ სირთულეებს </w:t>
      </w:r>
      <w:r w:rsidR="007B760C" w:rsidRPr="003D4BE0">
        <w:rPr>
          <w:rFonts w:ascii="Sylfaen" w:hAnsi="Sylfaen"/>
          <w:b/>
          <w:bCs/>
          <w:sz w:val="22"/>
          <w:szCs w:val="22"/>
        </w:rPr>
        <w:t>წარმოშობს</w:t>
      </w:r>
      <w:r w:rsidR="00850FDC" w:rsidRPr="003D4BE0">
        <w:rPr>
          <w:rFonts w:ascii="Sylfaen" w:hAnsi="Sylfaen"/>
          <w:b/>
          <w:bCs/>
          <w:sz w:val="22"/>
          <w:szCs w:val="22"/>
        </w:rPr>
        <w:t xml:space="preserve">, </w:t>
      </w:r>
      <w:r w:rsidR="00850FDC" w:rsidRPr="003D4BE0">
        <w:rPr>
          <w:rFonts w:ascii="Sylfaen" w:hAnsi="Sylfaen"/>
          <w:sz w:val="22"/>
          <w:szCs w:val="22"/>
        </w:rPr>
        <w:t xml:space="preserve">რომელიც ფასდება კონკრეტული სიტუაციაში შშმ პირის დარღვეული უფლებ(ები)ის მნიშვნელობით და ამ დარღევის ასაცილებლად საჭირო აუცილებელი ძალისხმევის შეფარდებით. </w:t>
      </w:r>
    </w:p>
    <w:p w14:paraId="14DAEB2D" w14:textId="77777777" w:rsidR="003D4BE0" w:rsidRDefault="003D4BE0" w:rsidP="007F3848">
      <w:pPr>
        <w:spacing w:after="0" w:line="276" w:lineRule="auto"/>
        <w:jc w:val="both"/>
        <w:rPr>
          <w:rFonts w:ascii="Sylfaen" w:hAnsi="Sylfaen"/>
          <w:sz w:val="22"/>
          <w:szCs w:val="22"/>
        </w:rPr>
      </w:pPr>
    </w:p>
    <w:p w14:paraId="31C6E0C5" w14:textId="7FDFDB58" w:rsidR="000D322F" w:rsidRPr="00AE7DAE" w:rsidRDefault="00850FDC" w:rsidP="007F3848">
      <w:pPr>
        <w:spacing w:after="0" w:line="276" w:lineRule="auto"/>
        <w:jc w:val="both"/>
        <w:rPr>
          <w:rFonts w:ascii="Sylfaen" w:hAnsi="Sylfaen"/>
          <w:sz w:val="22"/>
          <w:szCs w:val="22"/>
        </w:rPr>
      </w:pPr>
      <w:r w:rsidRPr="00AE7DAE">
        <w:rPr>
          <w:rFonts w:ascii="Sylfaen" w:hAnsi="Sylfaen"/>
          <w:sz w:val="22"/>
          <w:szCs w:val="22"/>
        </w:rPr>
        <w:t xml:space="preserve">სახალხო დამცველმა ხაზგასმით აღნიშნა, </w:t>
      </w:r>
      <w:r w:rsidR="00E94DAC" w:rsidRPr="00AE7DAE">
        <w:rPr>
          <w:rFonts w:ascii="Sylfaen" w:hAnsi="Sylfaen"/>
          <w:sz w:val="22"/>
          <w:szCs w:val="22"/>
        </w:rPr>
        <w:t>მტკიცების ტვირთი იმის შესახებ</w:t>
      </w:r>
      <w:r w:rsidR="00AE7DAE">
        <w:rPr>
          <w:rFonts w:ascii="Sylfaen" w:hAnsi="Sylfaen"/>
          <w:sz w:val="22"/>
          <w:szCs w:val="22"/>
        </w:rPr>
        <w:t>,</w:t>
      </w:r>
      <w:r w:rsidR="00E94DAC" w:rsidRPr="00AE7DAE">
        <w:rPr>
          <w:rFonts w:ascii="Sylfaen" w:hAnsi="Sylfaen"/>
          <w:sz w:val="22"/>
          <w:szCs w:val="22"/>
        </w:rPr>
        <w:t xml:space="preserve"> რომ ნ.ხ.-ს</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რთული</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ქცევების</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გამო</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ვერ</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შეძლეს</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მომსახურებოდნენ</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და</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ამიტომ</w:t>
      </w:r>
      <w:r w:rsidR="00AE7DAE" w:rsidRPr="00AE7DAE">
        <w:rPr>
          <w:rFonts w:ascii="Sylfaen" w:hAnsi="Sylfaen" w:cs="AppleSystemUIFont"/>
          <w:sz w:val="22"/>
          <w:szCs w:val="22"/>
          <w:lang w:val="en-GB"/>
        </w:rPr>
        <w:t xml:space="preserve"> </w:t>
      </w:r>
      <w:r w:rsidR="00AE7DAE" w:rsidRPr="00AE7DAE">
        <w:rPr>
          <w:rFonts w:ascii="Sylfaen" w:hAnsi="Sylfaen" w:cs="Helvetica Neue"/>
          <w:sz w:val="22"/>
          <w:szCs w:val="22"/>
          <w:lang w:val="en-GB"/>
        </w:rPr>
        <w:t>უთხრეს</w:t>
      </w:r>
      <w:r w:rsidR="00AE7DAE">
        <w:rPr>
          <w:rFonts w:ascii="Sylfaen" w:hAnsi="Sylfaen" w:cs="AppleSystemUIFont"/>
          <w:sz w:val="22"/>
          <w:szCs w:val="22"/>
        </w:rPr>
        <w:t xml:space="preserve"> უარი,</w:t>
      </w:r>
      <w:r w:rsidR="00AE7DAE" w:rsidRPr="00AE7DAE">
        <w:rPr>
          <w:rFonts w:ascii="Sylfaen" w:hAnsi="Sylfaen" w:cs="AppleSystemUIFont"/>
          <w:sz w:val="22"/>
          <w:szCs w:val="22"/>
          <w:lang w:val="en-GB"/>
        </w:rPr>
        <w:t xml:space="preserve"> </w:t>
      </w:r>
      <w:r w:rsidR="00E94DAC" w:rsidRPr="00AE7DAE">
        <w:rPr>
          <w:rFonts w:ascii="Sylfaen" w:hAnsi="Sylfaen"/>
          <w:sz w:val="22"/>
          <w:szCs w:val="22"/>
        </w:rPr>
        <w:t xml:space="preserve">მოპასუხე მხარეს ეკისრება </w:t>
      </w:r>
      <w:r w:rsidR="000D322F" w:rsidRPr="00AE7DAE">
        <w:rPr>
          <w:rFonts w:ascii="Sylfaen" w:hAnsi="Sylfaen"/>
          <w:sz w:val="22"/>
          <w:szCs w:val="22"/>
        </w:rPr>
        <w:t xml:space="preserve"> და </w:t>
      </w:r>
      <w:r w:rsidR="00E81B06">
        <w:rPr>
          <w:rFonts w:ascii="Sylfaen" w:hAnsi="Sylfaen"/>
          <w:sz w:val="22"/>
          <w:szCs w:val="22"/>
        </w:rPr>
        <w:t>მან ეს</w:t>
      </w:r>
      <w:r w:rsidR="000D322F" w:rsidRPr="00AE7DAE">
        <w:rPr>
          <w:rFonts w:ascii="Sylfaen" w:hAnsi="Sylfaen"/>
          <w:sz w:val="22"/>
          <w:szCs w:val="22"/>
        </w:rPr>
        <w:t xml:space="preserve"> ვერ დაამტკიცა,</w:t>
      </w:r>
      <w:r w:rsidRPr="00AE7DAE">
        <w:rPr>
          <w:rFonts w:ascii="Sylfaen" w:hAnsi="Sylfaen"/>
          <w:sz w:val="22"/>
          <w:szCs w:val="22"/>
        </w:rPr>
        <w:t xml:space="preserve"> რადგან საქმეში </w:t>
      </w:r>
      <w:r w:rsidR="000D322F" w:rsidRPr="00AE7DAE">
        <w:rPr>
          <w:rFonts w:ascii="Sylfaen" w:hAnsi="Sylfaen"/>
          <w:sz w:val="22"/>
          <w:szCs w:val="22"/>
        </w:rPr>
        <w:t xml:space="preserve">განმცხადებლის მიერ </w:t>
      </w:r>
      <w:r w:rsidRPr="00AE7DAE">
        <w:rPr>
          <w:rFonts w:ascii="Sylfaen" w:hAnsi="Sylfaen"/>
          <w:sz w:val="22"/>
          <w:szCs w:val="22"/>
        </w:rPr>
        <w:t>წარმოდგენილი მტკიცებულებები (</w:t>
      </w:r>
      <w:r w:rsidR="000D322F" w:rsidRPr="00AE7DAE">
        <w:rPr>
          <w:rFonts w:ascii="Sylfaen" w:hAnsi="Sylfaen"/>
          <w:sz w:val="22"/>
          <w:szCs w:val="22"/>
        </w:rPr>
        <w:t xml:space="preserve">მ.კ.-ს </w:t>
      </w:r>
      <w:r w:rsidRPr="00AE7DAE">
        <w:rPr>
          <w:rFonts w:ascii="Sylfaen" w:hAnsi="Sylfaen"/>
          <w:sz w:val="22"/>
          <w:szCs w:val="22"/>
        </w:rPr>
        <w:t>ფსიქოლოგის შეფასება</w:t>
      </w:r>
      <w:r w:rsidR="000D322F" w:rsidRPr="00AE7DAE">
        <w:rPr>
          <w:rFonts w:ascii="Sylfaen" w:hAnsi="Sylfaen"/>
          <w:sz w:val="22"/>
          <w:szCs w:val="22"/>
        </w:rPr>
        <w:t xml:space="preserve"> </w:t>
      </w:r>
      <w:r w:rsidRPr="00AE7DAE">
        <w:rPr>
          <w:rFonts w:ascii="Sylfaen" w:hAnsi="Sylfaen"/>
          <w:sz w:val="22"/>
          <w:szCs w:val="22"/>
        </w:rPr>
        <w:t>და სხვა)</w:t>
      </w:r>
      <w:r w:rsidR="000D322F" w:rsidRPr="00AE7DAE">
        <w:rPr>
          <w:rFonts w:ascii="Sylfaen" w:hAnsi="Sylfaen"/>
          <w:sz w:val="22"/>
          <w:szCs w:val="22"/>
        </w:rPr>
        <w:t xml:space="preserve"> </w:t>
      </w:r>
      <w:r w:rsidRPr="00AE7DAE">
        <w:rPr>
          <w:rFonts w:ascii="Sylfaen" w:hAnsi="Sylfaen"/>
          <w:sz w:val="22"/>
          <w:szCs w:val="22"/>
        </w:rPr>
        <w:t>აჩვენებდა, რომ ნ.</w:t>
      </w:r>
      <w:r w:rsidR="00C649E3" w:rsidRPr="00AE7DAE">
        <w:rPr>
          <w:rFonts w:ascii="Sylfaen" w:hAnsi="Sylfaen"/>
          <w:sz w:val="22"/>
          <w:szCs w:val="22"/>
        </w:rPr>
        <w:t>ხ</w:t>
      </w:r>
      <w:r w:rsidRPr="00AE7DAE">
        <w:rPr>
          <w:rFonts w:ascii="Sylfaen" w:hAnsi="Sylfaen"/>
          <w:sz w:val="22"/>
          <w:szCs w:val="22"/>
        </w:rPr>
        <w:t>.</w:t>
      </w:r>
      <w:r w:rsidR="00B55942" w:rsidRPr="00AE7DAE">
        <w:rPr>
          <w:rFonts w:ascii="Sylfaen" w:hAnsi="Sylfaen"/>
          <w:sz w:val="22"/>
          <w:szCs w:val="22"/>
        </w:rPr>
        <w:t>-ს</w:t>
      </w:r>
      <w:r w:rsidRPr="00AE7DAE">
        <w:rPr>
          <w:rFonts w:ascii="Sylfaen" w:hAnsi="Sylfaen"/>
          <w:sz w:val="22"/>
          <w:szCs w:val="22"/>
        </w:rPr>
        <w:t xml:space="preserve"> არ ახასიათებდა ის </w:t>
      </w:r>
      <w:r w:rsidR="000D322F" w:rsidRPr="00AE7DAE">
        <w:rPr>
          <w:rFonts w:ascii="Sylfaen" w:hAnsi="Sylfaen"/>
          <w:sz w:val="22"/>
          <w:szCs w:val="22"/>
        </w:rPr>
        <w:t xml:space="preserve">რთული </w:t>
      </w:r>
      <w:r w:rsidRPr="00AE7DAE">
        <w:rPr>
          <w:rFonts w:ascii="Sylfaen" w:hAnsi="Sylfaen"/>
          <w:sz w:val="22"/>
          <w:szCs w:val="22"/>
        </w:rPr>
        <w:t>ქცევები</w:t>
      </w:r>
      <w:r w:rsidR="000D322F" w:rsidRPr="00AE7DAE">
        <w:rPr>
          <w:rFonts w:ascii="Sylfaen" w:hAnsi="Sylfaen"/>
          <w:sz w:val="22"/>
          <w:szCs w:val="22"/>
        </w:rPr>
        <w:t>,</w:t>
      </w:r>
      <w:r w:rsidRPr="00AE7DAE">
        <w:rPr>
          <w:rFonts w:ascii="Sylfaen" w:hAnsi="Sylfaen"/>
          <w:sz w:val="22"/>
          <w:szCs w:val="22"/>
        </w:rPr>
        <w:t xml:space="preserve"> რის გამოც</w:t>
      </w:r>
      <w:r w:rsidR="00B55942" w:rsidRPr="00AE7DAE">
        <w:rPr>
          <w:rFonts w:ascii="Sylfaen" w:hAnsi="Sylfaen"/>
          <w:sz w:val="22"/>
          <w:szCs w:val="22"/>
        </w:rPr>
        <w:t>,</w:t>
      </w:r>
      <w:r w:rsidRPr="00AE7DAE">
        <w:rPr>
          <w:rFonts w:ascii="Sylfaen" w:hAnsi="Sylfaen"/>
          <w:sz w:val="22"/>
          <w:szCs w:val="22"/>
        </w:rPr>
        <w:t xml:space="preserve"> მას უარი</w:t>
      </w:r>
      <w:r w:rsidR="00B55942" w:rsidRPr="00AE7DAE">
        <w:rPr>
          <w:rFonts w:ascii="Sylfaen" w:hAnsi="Sylfaen"/>
          <w:sz w:val="22"/>
          <w:szCs w:val="22"/>
        </w:rPr>
        <w:t xml:space="preserve"> </w:t>
      </w:r>
      <w:r w:rsidR="00B55942" w:rsidRPr="00AE7DAE">
        <w:rPr>
          <w:rFonts w:ascii="Sylfaen" w:hAnsi="Sylfaen"/>
          <w:sz w:val="22"/>
          <w:szCs w:val="22"/>
        </w:rPr>
        <w:t>ეთქვა</w:t>
      </w:r>
      <w:r w:rsidRPr="00AE7DAE">
        <w:rPr>
          <w:rFonts w:ascii="Sylfaen" w:hAnsi="Sylfaen"/>
          <w:sz w:val="22"/>
          <w:szCs w:val="22"/>
        </w:rPr>
        <w:t xml:space="preserve"> მომსახურებაზე.</w:t>
      </w:r>
    </w:p>
    <w:p w14:paraId="2C635249" w14:textId="77777777" w:rsidR="003D4BE0" w:rsidRDefault="003D4BE0" w:rsidP="007F3848">
      <w:pPr>
        <w:spacing w:line="276" w:lineRule="auto"/>
        <w:jc w:val="both"/>
        <w:rPr>
          <w:rFonts w:ascii="Sylfaen" w:hAnsi="Sylfaen"/>
          <w:sz w:val="22"/>
          <w:szCs w:val="22"/>
        </w:rPr>
      </w:pPr>
    </w:p>
    <w:p w14:paraId="62C4CF41" w14:textId="65AA59D8" w:rsidR="000D322F" w:rsidRPr="003D4BE0" w:rsidRDefault="000D322F" w:rsidP="007F3848">
      <w:pPr>
        <w:spacing w:line="276" w:lineRule="auto"/>
        <w:jc w:val="both"/>
        <w:rPr>
          <w:rFonts w:ascii="Sylfaen" w:hAnsi="Sylfaen"/>
          <w:sz w:val="22"/>
          <w:szCs w:val="22"/>
        </w:rPr>
      </w:pPr>
      <w:r w:rsidRPr="003D4BE0">
        <w:rPr>
          <w:rFonts w:ascii="Sylfaen" w:hAnsi="Sylfaen"/>
          <w:sz w:val="22"/>
          <w:szCs w:val="22"/>
        </w:rPr>
        <w:t>გარდა ამისა</w:t>
      </w:r>
      <w:r w:rsidR="00B55942">
        <w:rPr>
          <w:rFonts w:ascii="Sylfaen" w:hAnsi="Sylfaen"/>
          <w:sz w:val="22"/>
          <w:szCs w:val="22"/>
        </w:rPr>
        <w:t>,</w:t>
      </w:r>
      <w:r w:rsidRPr="003D4BE0">
        <w:rPr>
          <w:rFonts w:ascii="Sylfaen" w:hAnsi="Sylfaen"/>
          <w:sz w:val="22"/>
          <w:szCs w:val="22"/>
        </w:rPr>
        <w:t xml:space="preserve"> სახალხო დამცველმა აღნიშნა, რომ ნ.</w:t>
      </w:r>
      <w:r w:rsidR="00C649E3" w:rsidRPr="003D4BE0">
        <w:rPr>
          <w:rFonts w:ascii="Sylfaen" w:hAnsi="Sylfaen"/>
          <w:sz w:val="22"/>
          <w:szCs w:val="22"/>
        </w:rPr>
        <w:t>ხ</w:t>
      </w:r>
      <w:r w:rsidRPr="003D4BE0">
        <w:rPr>
          <w:rFonts w:ascii="Sylfaen" w:hAnsi="Sylfaen"/>
          <w:sz w:val="22"/>
          <w:szCs w:val="22"/>
        </w:rPr>
        <w:t xml:space="preserve">.-ს </w:t>
      </w:r>
      <w:r w:rsidR="00C649E3" w:rsidRPr="003D4BE0">
        <w:rPr>
          <w:rFonts w:ascii="Sylfaen" w:hAnsi="Sylfaen"/>
          <w:sz w:val="22"/>
          <w:szCs w:val="22"/>
        </w:rPr>
        <w:t>გ</w:t>
      </w:r>
      <w:r w:rsidRPr="003D4BE0">
        <w:rPr>
          <w:rFonts w:ascii="Sylfaen" w:hAnsi="Sylfaen"/>
          <w:sz w:val="22"/>
          <w:szCs w:val="22"/>
        </w:rPr>
        <w:t>ანსაკუთრებული რთული ქცევები რომ</w:t>
      </w:r>
      <w:r w:rsidR="00C649E3" w:rsidRPr="003D4BE0">
        <w:rPr>
          <w:rFonts w:ascii="Sylfaen" w:hAnsi="Sylfaen"/>
          <w:sz w:val="22"/>
          <w:szCs w:val="22"/>
        </w:rPr>
        <w:t>ც ჰქონოდა</w:t>
      </w:r>
      <w:r w:rsidRPr="003D4BE0">
        <w:rPr>
          <w:rFonts w:ascii="Sylfaen" w:hAnsi="Sylfaen"/>
          <w:sz w:val="22"/>
          <w:szCs w:val="22"/>
        </w:rPr>
        <w:t>,  რაც მასთან მუშაობას გაართულებდა</w:t>
      </w:r>
      <w:r w:rsidR="00C649E3" w:rsidRPr="003D4BE0">
        <w:rPr>
          <w:rFonts w:ascii="Sylfaen" w:hAnsi="Sylfaen"/>
          <w:sz w:val="22"/>
          <w:szCs w:val="22"/>
        </w:rPr>
        <w:t>,</w:t>
      </w:r>
      <w:r w:rsidRPr="003D4BE0">
        <w:rPr>
          <w:rFonts w:ascii="Sylfaen" w:hAnsi="Sylfaen"/>
          <w:sz w:val="22"/>
          <w:szCs w:val="22"/>
        </w:rPr>
        <w:t xml:space="preserve"> მომსახურებასა და სერვისებზე წვდომის უზრუნველყოფა მაინც ყველა საჯარო თუ კერძო დაწესებულებისთვის უპირობო ვალდებულებას წარმოადგენს.  სტუდია ა.ტ., როგორც გარკვეული ტიპის მომსახურების მიმწოდებელი დაწესებულება, ვალდებულია, შექმნას ინკლუზიური გარემო შშმ პირებისთვის და მაქსიმალურად უზრუნველყოს მასწავლებელთა პროფესიული ცოდნის შესაბამისობა შეზღუდული შესაძლებლობის მქონე ბავშვთა ქცევის საჭიროებებთან. </w:t>
      </w:r>
    </w:p>
    <w:p w14:paraId="0F5E5141" w14:textId="6C08454C" w:rsidR="00C649E3" w:rsidRPr="003D4BE0" w:rsidRDefault="000D322F" w:rsidP="007F3848">
      <w:pPr>
        <w:spacing w:line="276" w:lineRule="auto"/>
        <w:jc w:val="both"/>
        <w:rPr>
          <w:rFonts w:ascii="Sylfaen" w:hAnsi="Sylfaen"/>
          <w:sz w:val="22"/>
          <w:szCs w:val="22"/>
        </w:rPr>
      </w:pPr>
      <w:r w:rsidRPr="003D4BE0">
        <w:rPr>
          <w:rFonts w:ascii="Sylfaen" w:hAnsi="Sylfaen"/>
          <w:sz w:val="22"/>
          <w:szCs w:val="22"/>
        </w:rPr>
        <w:t xml:space="preserve">ამდენად, მისაწვდომობის (იგულისხმება მომსახურების ყველასთვის მისაწვდომობა) ზოგადი ვალდებულებიდან გამომდინარე, პედაგოგთა შესაბამისი კვალიფიკაციის არ არსებობა ვერ ჩაითვლება გონივრულ მისადაგებაზე უარის გამამართლებელ გარემოებად.  </w:t>
      </w:r>
    </w:p>
    <w:p w14:paraId="7A51DC12" w14:textId="4A0CB366" w:rsidR="00C649E3" w:rsidRPr="003D4BE0" w:rsidRDefault="00C649E3" w:rsidP="007F3848">
      <w:pPr>
        <w:spacing w:line="276" w:lineRule="auto"/>
        <w:jc w:val="both"/>
        <w:rPr>
          <w:rFonts w:ascii="Sylfaen" w:hAnsi="Sylfaen"/>
          <w:sz w:val="22"/>
          <w:szCs w:val="22"/>
        </w:rPr>
      </w:pPr>
      <w:r w:rsidRPr="003D4BE0">
        <w:rPr>
          <w:rFonts w:ascii="Sylfaen" w:hAnsi="Sylfaen"/>
          <w:sz w:val="22"/>
          <w:szCs w:val="22"/>
        </w:rPr>
        <w:t>ზემო</w:t>
      </w:r>
      <w:r w:rsidR="00B55942">
        <w:rPr>
          <w:rFonts w:ascii="Sylfaen" w:hAnsi="Sylfaen"/>
          <w:sz w:val="22"/>
          <w:szCs w:val="22"/>
        </w:rPr>
        <w:t xml:space="preserve">თ </w:t>
      </w:r>
      <w:r w:rsidRPr="003D4BE0">
        <w:rPr>
          <w:rFonts w:ascii="Sylfaen" w:hAnsi="Sylfaen"/>
          <w:sz w:val="22"/>
          <w:szCs w:val="22"/>
        </w:rPr>
        <w:t>აღნიშნულიდან გამომდინარე</w:t>
      </w:r>
      <w:r w:rsidR="00B55942">
        <w:rPr>
          <w:rFonts w:ascii="Sylfaen" w:hAnsi="Sylfaen"/>
          <w:sz w:val="22"/>
          <w:szCs w:val="22"/>
        </w:rPr>
        <w:t>,</w:t>
      </w:r>
      <w:r w:rsidRPr="003D4BE0">
        <w:rPr>
          <w:rFonts w:ascii="Sylfaen" w:hAnsi="Sylfaen"/>
          <w:sz w:val="22"/>
          <w:szCs w:val="22"/>
        </w:rPr>
        <w:t xml:space="preserve"> სახალხო დამცველმა დაადგინა ნ.ხ. თანასწორობის უფლების დარღვევა (დისკრიმინაცია) და  გასცა რეკომენდაცია სტუდია ა.ტ.-ს მიმართ, რომ:</w:t>
      </w:r>
    </w:p>
    <w:p w14:paraId="51D265E8" w14:textId="77777777" w:rsidR="00C649E3" w:rsidRPr="003D4BE0" w:rsidRDefault="00C649E3" w:rsidP="007F3848">
      <w:pPr>
        <w:pStyle w:val="ListParagraph"/>
        <w:numPr>
          <w:ilvl w:val="0"/>
          <w:numId w:val="1"/>
        </w:numPr>
        <w:autoSpaceDE w:val="0"/>
        <w:autoSpaceDN w:val="0"/>
        <w:adjustRightInd w:val="0"/>
        <w:spacing w:after="0" w:line="276" w:lineRule="auto"/>
        <w:jc w:val="both"/>
        <w:rPr>
          <w:rFonts w:ascii="Sylfaen" w:hAnsi="Sylfaen" w:cs="Sylfaen"/>
          <w:color w:val="000000"/>
          <w:sz w:val="22"/>
          <w:szCs w:val="22"/>
        </w:rPr>
      </w:pPr>
      <w:r w:rsidRPr="003D4BE0">
        <w:rPr>
          <w:rFonts w:ascii="Sylfaen" w:hAnsi="Sylfaen" w:cs="Sylfaen"/>
          <w:color w:val="000000"/>
          <w:sz w:val="22"/>
          <w:szCs w:val="22"/>
        </w:rPr>
        <w:t xml:space="preserve">,,მომავალში, საქმიანობის განხორციელებისას, გაითვალისწინოთ თქვენ მიერ შეთავაზებული მომსახურების მიმღებ პირთა განსხვავებული საჭიროებები და მომსახურება განახორციელოთ იმგვარად, რომ ყველა ბავშვისთვის უზრუნველყოფილი იყოს თქვენი მომსახურებით თანასწორად სარგებლობის შესაძლებლობა;  </w:t>
      </w:r>
    </w:p>
    <w:p w14:paraId="699874D7" w14:textId="44176D8C" w:rsidR="00C649E3" w:rsidRPr="003D4BE0" w:rsidRDefault="00C649E3" w:rsidP="007F3848">
      <w:pPr>
        <w:pStyle w:val="ListParagraph"/>
        <w:numPr>
          <w:ilvl w:val="0"/>
          <w:numId w:val="1"/>
        </w:numPr>
        <w:autoSpaceDE w:val="0"/>
        <w:autoSpaceDN w:val="0"/>
        <w:adjustRightInd w:val="0"/>
        <w:spacing w:after="0" w:line="276" w:lineRule="auto"/>
        <w:jc w:val="both"/>
        <w:rPr>
          <w:rFonts w:ascii="Sylfaen" w:hAnsi="Sylfaen" w:cs="Sylfaen"/>
          <w:color w:val="000000"/>
          <w:sz w:val="22"/>
          <w:szCs w:val="22"/>
        </w:rPr>
      </w:pPr>
      <w:r w:rsidRPr="003D4BE0">
        <w:rPr>
          <w:rFonts w:ascii="Sylfaen" w:hAnsi="Sylfaen" w:cs="SymbolMT"/>
          <w:color w:val="000000"/>
          <w:sz w:val="22"/>
          <w:szCs w:val="22"/>
        </w:rPr>
        <w:lastRenderedPageBreak/>
        <w:t xml:space="preserve"> </w:t>
      </w:r>
      <w:r w:rsidRPr="003D4BE0">
        <w:rPr>
          <w:rFonts w:ascii="Sylfaen" w:hAnsi="Sylfaen" w:cs="Sylfaen"/>
          <w:color w:val="000000"/>
          <w:sz w:val="22"/>
          <w:szCs w:val="22"/>
        </w:rPr>
        <w:t xml:space="preserve">უზრუნველყოთ </w:t>
      </w:r>
      <w:r w:rsidRPr="003D4BE0">
        <w:rPr>
          <w:rFonts w:ascii="Sylfaen" w:hAnsi="Sylfaen" w:cs="Sylfaen"/>
          <w:color w:val="050505"/>
          <w:sz w:val="22"/>
          <w:szCs w:val="22"/>
        </w:rPr>
        <w:t>მასწავლებელთა პროფესიული ცოდნის ამაღლება შეზღუდული შესაძლებლობის მქონე ბავშვთა ქცევის მართვის საკითხებთან დაკავშირებით.</w:t>
      </w:r>
    </w:p>
    <w:p w14:paraId="34F9B909" w14:textId="75315481" w:rsidR="00C649E3" w:rsidRPr="003D4BE0" w:rsidRDefault="00C649E3" w:rsidP="007F3848">
      <w:pPr>
        <w:autoSpaceDE w:val="0"/>
        <w:autoSpaceDN w:val="0"/>
        <w:adjustRightInd w:val="0"/>
        <w:spacing w:after="0" w:line="276" w:lineRule="auto"/>
        <w:jc w:val="both"/>
        <w:rPr>
          <w:rFonts w:ascii="Sylfaen" w:hAnsi="Sylfaen"/>
          <w:sz w:val="22"/>
          <w:szCs w:val="22"/>
        </w:rPr>
      </w:pPr>
    </w:p>
    <w:p w14:paraId="0083D313" w14:textId="68F825FE" w:rsidR="00C649E3" w:rsidRPr="003D4BE0" w:rsidRDefault="000414CF" w:rsidP="007F3848">
      <w:pPr>
        <w:autoSpaceDE w:val="0"/>
        <w:autoSpaceDN w:val="0"/>
        <w:adjustRightInd w:val="0"/>
        <w:spacing w:after="0" w:line="276" w:lineRule="auto"/>
        <w:jc w:val="both"/>
        <w:rPr>
          <w:rFonts w:ascii="Sylfaen" w:hAnsi="Sylfaen"/>
          <w:sz w:val="22"/>
          <w:szCs w:val="22"/>
        </w:rPr>
      </w:pPr>
      <w:r>
        <w:rPr>
          <w:rFonts w:ascii="Sylfaen" w:hAnsi="Sylfaen"/>
          <w:sz w:val="22"/>
          <w:szCs w:val="22"/>
        </w:rPr>
        <w:t>ამჟამად,</w:t>
      </w:r>
      <w:r w:rsidR="00C649E3" w:rsidRPr="003D4BE0">
        <w:rPr>
          <w:rFonts w:ascii="Sylfaen" w:hAnsi="Sylfaen"/>
          <w:sz w:val="22"/>
          <w:szCs w:val="22"/>
        </w:rPr>
        <w:t xml:space="preserve"> საქმე ნ.ხ.-თვის დისკრიმინაციით მიყენებული მორალური ზიანისთვის კომპენსაციის მოთხოვნით</w:t>
      </w:r>
      <w:r>
        <w:rPr>
          <w:rFonts w:ascii="Sylfaen" w:hAnsi="Sylfaen"/>
          <w:sz w:val="22"/>
          <w:szCs w:val="22"/>
        </w:rPr>
        <w:t xml:space="preserve">, </w:t>
      </w:r>
      <w:r w:rsidRPr="003D4BE0">
        <w:rPr>
          <w:rFonts w:ascii="Sylfaen" w:hAnsi="Sylfaen"/>
          <w:sz w:val="22"/>
          <w:szCs w:val="22"/>
        </w:rPr>
        <w:t>სასამართლოში</w:t>
      </w:r>
      <w:r>
        <w:rPr>
          <w:rFonts w:ascii="Sylfaen" w:hAnsi="Sylfaen"/>
          <w:sz w:val="22"/>
          <w:szCs w:val="22"/>
        </w:rPr>
        <w:t xml:space="preserve">ა </w:t>
      </w:r>
      <w:r w:rsidRPr="003D4BE0">
        <w:rPr>
          <w:rFonts w:ascii="Sylfaen" w:hAnsi="Sylfaen"/>
          <w:sz w:val="22"/>
          <w:szCs w:val="22"/>
        </w:rPr>
        <w:t>გადატანილი</w:t>
      </w:r>
      <w:r>
        <w:rPr>
          <w:rFonts w:ascii="Sylfaen" w:hAnsi="Sylfaen"/>
          <w:sz w:val="22"/>
          <w:szCs w:val="22"/>
        </w:rPr>
        <w:t>.</w:t>
      </w:r>
    </w:p>
    <w:p w14:paraId="145760E2" w14:textId="644B2BB1" w:rsidR="00C649E3" w:rsidRDefault="00C649E3" w:rsidP="007F3848">
      <w:pPr>
        <w:spacing w:line="276" w:lineRule="auto"/>
        <w:ind w:firstLine="708"/>
        <w:jc w:val="both"/>
        <w:rPr>
          <w:rFonts w:ascii="Sylfaen" w:hAnsi="Sylfaen"/>
          <w:sz w:val="22"/>
          <w:szCs w:val="22"/>
        </w:rPr>
      </w:pPr>
      <w:r w:rsidRPr="003D4BE0">
        <w:rPr>
          <w:rFonts w:ascii="Sylfaen" w:hAnsi="Sylfaen"/>
          <w:sz w:val="22"/>
          <w:szCs w:val="22"/>
        </w:rPr>
        <w:t xml:space="preserve"> </w:t>
      </w:r>
    </w:p>
    <w:p w14:paraId="32D804C3" w14:textId="77777777" w:rsidR="00B55942" w:rsidRPr="003D4BE0" w:rsidRDefault="00B55942" w:rsidP="007F3848">
      <w:pPr>
        <w:spacing w:line="276" w:lineRule="auto"/>
        <w:ind w:firstLine="708"/>
        <w:jc w:val="both"/>
        <w:rPr>
          <w:rFonts w:ascii="Sylfaen" w:hAnsi="Sylfaen"/>
          <w:sz w:val="22"/>
          <w:szCs w:val="22"/>
        </w:rPr>
      </w:pPr>
    </w:p>
    <w:p w14:paraId="673F2867" w14:textId="79588A9D" w:rsidR="001E08E8" w:rsidRDefault="005E76B4" w:rsidP="007F3848">
      <w:pPr>
        <w:spacing w:line="276" w:lineRule="auto"/>
        <w:jc w:val="both"/>
        <w:rPr>
          <w:rFonts w:ascii="Sylfaen" w:hAnsi="Sylfaen"/>
          <w:sz w:val="22"/>
          <w:szCs w:val="22"/>
        </w:rPr>
      </w:pPr>
      <w:r w:rsidRPr="003D4BE0">
        <w:rPr>
          <w:rFonts w:ascii="Sylfaen" w:hAnsi="Sylfaen"/>
          <w:b/>
          <w:bCs/>
          <w:sz w:val="22"/>
          <w:szCs w:val="22"/>
        </w:rPr>
        <w:t xml:space="preserve">ავტორი: </w:t>
      </w:r>
      <w:r w:rsidRPr="003D4BE0">
        <w:rPr>
          <w:rFonts w:ascii="Sylfaen" w:hAnsi="Sylfaen"/>
          <w:sz w:val="22"/>
          <w:szCs w:val="22"/>
        </w:rPr>
        <w:t xml:space="preserve">რამინ მაჭარაშვილი </w:t>
      </w:r>
    </w:p>
    <w:p w14:paraId="54CAAFE8" w14:textId="7ECB2F52" w:rsidR="003D4BE0" w:rsidRDefault="003D4BE0" w:rsidP="007F3848">
      <w:pPr>
        <w:spacing w:line="276" w:lineRule="auto"/>
        <w:jc w:val="both"/>
        <w:rPr>
          <w:rFonts w:ascii="Sylfaen" w:hAnsi="Sylfaen"/>
          <w:sz w:val="22"/>
          <w:szCs w:val="22"/>
        </w:rPr>
      </w:pPr>
    </w:p>
    <w:p w14:paraId="1838B835" w14:textId="036CDBAE" w:rsidR="003D4BE0" w:rsidRDefault="003D4BE0" w:rsidP="007F3848">
      <w:pPr>
        <w:pStyle w:val="NormalWeb"/>
        <w:spacing w:before="0" w:beforeAutospacing="0" w:after="150" w:afterAutospacing="0" w:line="276" w:lineRule="auto"/>
        <w:textAlignment w:val="baseline"/>
        <w:rPr>
          <w:rFonts w:ascii="bpgArial" w:hAnsi="bpgArial"/>
          <w:color w:val="222222"/>
          <w:sz w:val="21"/>
          <w:szCs w:val="21"/>
        </w:rPr>
      </w:pPr>
      <w:r>
        <w:rPr>
          <w:rFonts w:ascii="bpgArial" w:hAnsi="bpgArial"/>
          <w:color w:val="222222"/>
          <w:sz w:val="21"/>
          <w:szCs w:val="21"/>
        </w:rPr>
        <w:fldChar w:fldCharType="begin"/>
      </w:r>
      <w:r>
        <w:rPr>
          <w:rFonts w:ascii="bpgArial" w:hAnsi="bpgArial"/>
          <w:color w:val="222222"/>
          <w:sz w:val="21"/>
          <w:szCs w:val="21"/>
        </w:rPr>
        <w:instrText xml:space="preserve"> INCLUDEPICTURE "/var/folders/hg/3bsxkr557fz637hpsrm6b9yw0000gn/T/com.microsoft.Word/WebArchiveCopyPasteTempFiles/EU4Georgia.jpg" \* MERGEFORMATINET </w:instrText>
      </w:r>
      <w:r>
        <w:rPr>
          <w:rFonts w:ascii="bpgArial" w:hAnsi="bpgArial"/>
          <w:color w:val="222222"/>
          <w:sz w:val="21"/>
          <w:szCs w:val="21"/>
        </w:rPr>
        <w:fldChar w:fldCharType="separate"/>
      </w:r>
      <w:r>
        <w:rPr>
          <w:rFonts w:ascii="bpgArial" w:hAnsi="bpgArial"/>
          <w:noProof/>
          <w:color w:val="222222"/>
          <w:sz w:val="21"/>
          <w:szCs w:val="21"/>
        </w:rPr>
        <w:drawing>
          <wp:inline distT="0" distB="0" distL="0" distR="0" wp14:anchorId="3EDF5124" wp14:editId="4D462A18">
            <wp:extent cx="3268494" cy="91497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910" cy="922645"/>
                    </a:xfrm>
                    <a:prstGeom prst="rect">
                      <a:avLst/>
                    </a:prstGeom>
                    <a:noFill/>
                    <a:ln>
                      <a:noFill/>
                    </a:ln>
                  </pic:spPr>
                </pic:pic>
              </a:graphicData>
            </a:graphic>
          </wp:inline>
        </w:drawing>
      </w:r>
      <w:r>
        <w:rPr>
          <w:rFonts w:ascii="bpgArial" w:hAnsi="bpgArial"/>
          <w:color w:val="222222"/>
          <w:sz w:val="21"/>
          <w:szCs w:val="21"/>
        </w:rPr>
        <w:fldChar w:fldCharType="end"/>
      </w:r>
    </w:p>
    <w:p w14:paraId="52FF92D5" w14:textId="77777777" w:rsidR="003D4BE0" w:rsidRDefault="003D4BE0" w:rsidP="007F3848">
      <w:pPr>
        <w:pStyle w:val="NormalWeb"/>
        <w:spacing w:before="0" w:beforeAutospacing="0" w:after="150" w:afterAutospacing="0" w:line="276" w:lineRule="auto"/>
        <w:textAlignment w:val="baseline"/>
        <w:rPr>
          <w:rFonts w:ascii="bpgArial" w:hAnsi="bpgArial"/>
          <w:color w:val="222222"/>
          <w:sz w:val="21"/>
          <w:szCs w:val="21"/>
        </w:rPr>
      </w:pPr>
      <w:r>
        <w:rPr>
          <w:rFonts w:ascii="Sylfaen" w:hAnsi="Sylfaen" w:cs="Sylfaen"/>
          <w:color w:val="222222"/>
          <w:sz w:val="21"/>
          <w:szCs w:val="21"/>
        </w:rPr>
        <w:t>ეს</w:t>
      </w:r>
      <w:r>
        <w:rPr>
          <w:rFonts w:ascii="bpgArial" w:hAnsi="bpgArial"/>
          <w:color w:val="222222"/>
          <w:sz w:val="21"/>
          <w:szCs w:val="21"/>
        </w:rPr>
        <w:t xml:space="preserve"> </w:t>
      </w:r>
      <w:r>
        <w:rPr>
          <w:rFonts w:ascii="Sylfaen" w:hAnsi="Sylfaen" w:cs="Sylfaen"/>
          <w:color w:val="222222"/>
          <w:sz w:val="21"/>
          <w:szCs w:val="21"/>
        </w:rPr>
        <w:t>პუბლიკაცია</w:t>
      </w:r>
      <w:r>
        <w:rPr>
          <w:rFonts w:ascii="bpgArial" w:hAnsi="bpgArial"/>
          <w:color w:val="222222"/>
          <w:sz w:val="21"/>
          <w:szCs w:val="21"/>
        </w:rPr>
        <w:t xml:space="preserve"> </w:t>
      </w:r>
      <w:r>
        <w:rPr>
          <w:rFonts w:ascii="Sylfaen" w:hAnsi="Sylfaen" w:cs="Sylfaen"/>
          <w:color w:val="222222"/>
          <w:sz w:val="21"/>
          <w:szCs w:val="21"/>
        </w:rPr>
        <w:t>შექმნილია</w:t>
      </w:r>
      <w:r>
        <w:rPr>
          <w:rFonts w:ascii="bpgArial" w:hAnsi="bpgArial"/>
          <w:color w:val="222222"/>
          <w:sz w:val="21"/>
          <w:szCs w:val="21"/>
        </w:rPr>
        <w:t xml:space="preserve"> </w:t>
      </w:r>
      <w:r>
        <w:rPr>
          <w:rFonts w:ascii="Sylfaen" w:hAnsi="Sylfaen" w:cs="Sylfaen"/>
          <w:color w:val="222222"/>
          <w:sz w:val="21"/>
          <w:szCs w:val="21"/>
        </w:rPr>
        <w:t>ევროკავშირის</w:t>
      </w:r>
      <w:r>
        <w:rPr>
          <w:rFonts w:ascii="bpgArial" w:hAnsi="bpgArial"/>
          <w:color w:val="222222"/>
          <w:sz w:val="21"/>
          <w:szCs w:val="21"/>
        </w:rPr>
        <w:t xml:space="preserve"> </w:t>
      </w:r>
      <w:r>
        <w:rPr>
          <w:rFonts w:ascii="Sylfaen" w:hAnsi="Sylfaen" w:cs="Sylfaen"/>
          <w:color w:val="222222"/>
          <w:sz w:val="21"/>
          <w:szCs w:val="21"/>
        </w:rPr>
        <w:t>მხარდაჭერით</w:t>
      </w:r>
      <w:r>
        <w:rPr>
          <w:rFonts w:ascii="bpgArial" w:hAnsi="bpgArial"/>
          <w:color w:val="222222"/>
          <w:sz w:val="21"/>
          <w:szCs w:val="21"/>
        </w:rPr>
        <w:t xml:space="preserve">. </w:t>
      </w:r>
      <w:r>
        <w:rPr>
          <w:rFonts w:ascii="Sylfaen" w:hAnsi="Sylfaen" w:cs="Sylfaen"/>
          <w:color w:val="222222"/>
          <w:sz w:val="21"/>
          <w:szCs w:val="21"/>
        </w:rPr>
        <w:t>მის</w:t>
      </w:r>
      <w:r>
        <w:rPr>
          <w:rFonts w:ascii="bpgArial" w:hAnsi="bpgArial"/>
          <w:color w:val="222222"/>
          <w:sz w:val="21"/>
          <w:szCs w:val="21"/>
        </w:rPr>
        <w:t xml:space="preserve"> </w:t>
      </w:r>
      <w:r>
        <w:rPr>
          <w:rFonts w:ascii="Sylfaen" w:hAnsi="Sylfaen" w:cs="Sylfaen"/>
          <w:color w:val="222222"/>
          <w:sz w:val="21"/>
          <w:szCs w:val="21"/>
        </w:rPr>
        <w:t>შინაარსზე</w:t>
      </w:r>
      <w:r>
        <w:rPr>
          <w:rFonts w:ascii="bpgArial" w:hAnsi="bpgArial"/>
          <w:color w:val="222222"/>
          <w:sz w:val="21"/>
          <w:szCs w:val="21"/>
        </w:rPr>
        <w:t xml:space="preserve"> </w:t>
      </w:r>
      <w:r>
        <w:rPr>
          <w:rFonts w:ascii="Sylfaen" w:hAnsi="Sylfaen" w:cs="Sylfaen"/>
          <w:color w:val="222222"/>
          <w:sz w:val="21"/>
          <w:szCs w:val="21"/>
        </w:rPr>
        <w:t>სრულად</w:t>
      </w:r>
      <w:r>
        <w:rPr>
          <w:rFonts w:ascii="bpgArial" w:hAnsi="bpgArial"/>
          <w:color w:val="222222"/>
          <w:sz w:val="21"/>
          <w:szCs w:val="21"/>
        </w:rPr>
        <w:t xml:space="preserve"> </w:t>
      </w:r>
      <w:r>
        <w:rPr>
          <w:rFonts w:ascii="Sylfaen" w:hAnsi="Sylfaen" w:cs="Sylfaen"/>
          <w:color w:val="222222"/>
          <w:sz w:val="21"/>
          <w:szCs w:val="21"/>
        </w:rPr>
        <w:t>პასუხისმგებელია</w:t>
      </w:r>
      <w:r>
        <w:rPr>
          <w:rFonts w:ascii="bpgArial" w:hAnsi="bpgArial"/>
          <w:color w:val="222222"/>
          <w:sz w:val="21"/>
          <w:szCs w:val="21"/>
        </w:rPr>
        <w:t xml:space="preserve"> "</w:t>
      </w:r>
      <w:r>
        <w:rPr>
          <w:rFonts w:ascii="Sylfaen" w:hAnsi="Sylfaen" w:cs="Sylfaen"/>
          <w:color w:val="222222"/>
          <w:sz w:val="21"/>
          <w:szCs w:val="21"/>
        </w:rPr>
        <w:t>კოალიცია</w:t>
      </w:r>
      <w:r>
        <w:rPr>
          <w:rFonts w:ascii="bpgArial" w:hAnsi="bpgArial"/>
          <w:color w:val="222222"/>
          <w:sz w:val="21"/>
          <w:szCs w:val="21"/>
        </w:rPr>
        <w:t xml:space="preserve"> </w:t>
      </w:r>
      <w:r>
        <w:rPr>
          <w:rFonts w:ascii="Sylfaen" w:hAnsi="Sylfaen" w:cs="Sylfaen"/>
          <w:color w:val="222222"/>
          <w:sz w:val="21"/>
          <w:szCs w:val="21"/>
        </w:rPr>
        <w:t>დამოუკიდებელი</w:t>
      </w:r>
      <w:r>
        <w:rPr>
          <w:rFonts w:ascii="bpgArial" w:hAnsi="bpgArial"/>
          <w:color w:val="222222"/>
          <w:sz w:val="21"/>
          <w:szCs w:val="21"/>
        </w:rPr>
        <w:t xml:space="preserve"> </w:t>
      </w:r>
      <w:r>
        <w:rPr>
          <w:rFonts w:ascii="Sylfaen" w:hAnsi="Sylfaen" w:cs="Sylfaen"/>
          <w:color w:val="222222"/>
          <w:sz w:val="21"/>
          <w:szCs w:val="21"/>
        </w:rPr>
        <w:t>ცხოვრებისათვის</w:t>
      </w:r>
      <w:r>
        <w:rPr>
          <w:rFonts w:ascii="bpgArial" w:hAnsi="bpgArial"/>
          <w:color w:val="222222"/>
          <w:sz w:val="21"/>
          <w:szCs w:val="21"/>
        </w:rPr>
        <w:t xml:space="preserve">" </w:t>
      </w:r>
      <w:r>
        <w:rPr>
          <w:rFonts w:ascii="Sylfaen" w:hAnsi="Sylfaen" w:cs="Sylfaen"/>
          <w:color w:val="222222"/>
          <w:sz w:val="21"/>
          <w:szCs w:val="21"/>
        </w:rPr>
        <w:t>და</w:t>
      </w:r>
      <w:r>
        <w:rPr>
          <w:rFonts w:ascii="bpgArial" w:hAnsi="bpgArial"/>
          <w:color w:val="222222"/>
          <w:sz w:val="21"/>
          <w:szCs w:val="21"/>
        </w:rPr>
        <w:t xml:space="preserve"> </w:t>
      </w:r>
      <w:r>
        <w:rPr>
          <w:rFonts w:ascii="Sylfaen" w:hAnsi="Sylfaen" w:cs="Sylfaen"/>
          <w:color w:val="222222"/>
          <w:sz w:val="21"/>
          <w:szCs w:val="21"/>
        </w:rPr>
        <w:t>შესაძლოა</w:t>
      </w:r>
      <w:r>
        <w:rPr>
          <w:rFonts w:ascii="bpgArial" w:hAnsi="bpgArial"/>
          <w:color w:val="222222"/>
          <w:sz w:val="21"/>
          <w:szCs w:val="21"/>
        </w:rPr>
        <w:t xml:space="preserve">, </w:t>
      </w:r>
      <w:r>
        <w:rPr>
          <w:rFonts w:ascii="Sylfaen" w:hAnsi="Sylfaen" w:cs="Sylfaen"/>
          <w:color w:val="222222"/>
          <w:sz w:val="21"/>
          <w:szCs w:val="21"/>
        </w:rPr>
        <w:t>რომ</w:t>
      </w:r>
      <w:r>
        <w:rPr>
          <w:rFonts w:ascii="bpgArial" w:hAnsi="bpgArial"/>
          <w:color w:val="222222"/>
          <w:sz w:val="21"/>
          <w:szCs w:val="21"/>
        </w:rPr>
        <w:t xml:space="preserve"> </w:t>
      </w:r>
      <w:r>
        <w:rPr>
          <w:rFonts w:ascii="Sylfaen" w:hAnsi="Sylfaen" w:cs="Sylfaen"/>
          <w:color w:val="222222"/>
          <w:sz w:val="21"/>
          <w:szCs w:val="21"/>
        </w:rPr>
        <w:t>იგი</w:t>
      </w:r>
      <w:r>
        <w:rPr>
          <w:rFonts w:ascii="bpgArial" w:hAnsi="bpgArial"/>
          <w:color w:val="222222"/>
          <w:sz w:val="21"/>
          <w:szCs w:val="21"/>
        </w:rPr>
        <w:t xml:space="preserve"> </w:t>
      </w:r>
      <w:r>
        <w:rPr>
          <w:rFonts w:ascii="Sylfaen" w:hAnsi="Sylfaen" w:cs="Sylfaen"/>
          <w:color w:val="222222"/>
          <w:sz w:val="21"/>
          <w:szCs w:val="21"/>
        </w:rPr>
        <w:t>არ</w:t>
      </w:r>
      <w:r>
        <w:rPr>
          <w:rFonts w:ascii="bpgArial" w:hAnsi="bpgArial"/>
          <w:color w:val="222222"/>
          <w:sz w:val="21"/>
          <w:szCs w:val="21"/>
        </w:rPr>
        <w:t xml:space="preserve"> </w:t>
      </w:r>
      <w:r>
        <w:rPr>
          <w:rFonts w:ascii="Sylfaen" w:hAnsi="Sylfaen" w:cs="Sylfaen"/>
          <w:color w:val="222222"/>
          <w:sz w:val="21"/>
          <w:szCs w:val="21"/>
        </w:rPr>
        <w:t>გამოხატავდეს</w:t>
      </w:r>
      <w:r>
        <w:rPr>
          <w:rFonts w:ascii="bpgArial" w:hAnsi="bpgArial"/>
          <w:color w:val="222222"/>
          <w:sz w:val="21"/>
          <w:szCs w:val="21"/>
        </w:rPr>
        <w:t xml:space="preserve"> </w:t>
      </w:r>
      <w:r>
        <w:rPr>
          <w:rFonts w:ascii="Sylfaen" w:hAnsi="Sylfaen" w:cs="Sylfaen"/>
          <w:color w:val="222222"/>
          <w:sz w:val="21"/>
          <w:szCs w:val="21"/>
        </w:rPr>
        <w:t>ევროკავშირის</w:t>
      </w:r>
      <w:r>
        <w:rPr>
          <w:rFonts w:ascii="bpgArial" w:hAnsi="bpgArial"/>
          <w:color w:val="222222"/>
          <w:sz w:val="21"/>
          <w:szCs w:val="21"/>
        </w:rPr>
        <w:t xml:space="preserve"> </w:t>
      </w:r>
      <w:r>
        <w:rPr>
          <w:rFonts w:ascii="Sylfaen" w:hAnsi="Sylfaen" w:cs="Sylfaen"/>
          <w:color w:val="222222"/>
          <w:sz w:val="21"/>
          <w:szCs w:val="21"/>
        </w:rPr>
        <w:t>შეხედულებებს</w:t>
      </w:r>
      <w:r>
        <w:rPr>
          <w:rFonts w:ascii="bpgArial" w:hAnsi="bpgArial"/>
          <w:color w:val="222222"/>
          <w:sz w:val="21"/>
          <w:szCs w:val="21"/>
        </w:rPr>
        <w:t>.</w:t>
      </w:r>
    </w:p>
    <w:p w14:paraId="53E34709" w14:textId="77777777" w:rsidR="003D4BE0" w:rsidRPr="003D4BE0" w:rsidRDefault="003D4BE0" w:rsidP="007F3848">
      <w:pPr>
        <w:spacing w:line="276" w:lineRule="auto"/>
        <w:jc w:val="both"/>
        <w:rPr>
          <w:rFonts w:ascii="Sylfaen" w:hAnsi="Sylfaen"/>
          <w:sz w:val="22"/>
          <w:szCs w:val="22"/>
        </w:rPr>
      </w:pPr>
    </w:p>
    <w:sectPr w:rsidR="003D4BE0" w:rsidRPr="003D4BE0" w:rsidSect="002A4E8F">
      <w:pgSz w:w="11906" w:h="16838"/>
      <w:pgMar w:top="810" w:right="850" w:bottom="10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F47D" w14:textId="77777777" w:rsidR="00644C8F" w:rsidRDefault="00644C8F" w:rsidP="008C311C">
      <w:pPr>
        <w:spacing w:after="0" w:line="240" w:lineRule="auto"/>
      </w:pPr>
      <w:r>
        <w:separator/>
      </w:r>
    </w:p>
  </w:endnote>
  <w:endnote w:type="continuationSeparator" w:id="0">
    <w:p w14:paraId="4CC8BC71" w14:textId="77777777" w:rsidR="00644C8F" w:rsidRDefault="00644C8F" w:rsidP="008C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ymbolMT">
    <w:altName w:val="Calibri"/>
    <w:panose1 w:val="020B0604020202020204"/>
    <w:charset w:val="00"/>
    <w:family w:val="auto"/>
    <w:notTrueType/>
    <w:pitch w:val="default"/>
    <w:sig w:usb0="00000003" w:usb1="00000000" w:usb2="00000000" w:usb3="00000000" w:csb0="00000001" w:csb1="00000000"/>
  </w:font>
  <w:font w:name="bpgArial">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D113" w14:textId="77777777" w:rsidR="00644C8F" w:rsidRDefault="00644C8F" w:rsidP="008C311C">
      <w:pPr>
        <w:spacing w:after="0" w:line="240" w:lineRule="auto"/>
      </w:pPr>
      <w:r>
        <w:separator/>
      </w:r>
    </w:p>
  </w:footnote>
  <w:footnote w:type="continuationSeparator" w:id="0">
    <w:p w14:paraId="0871F2CD" w14:textId="77777777" w:rsidR="00644C8F" w:rsidRDefault="00644C8F" w:rsidP="008C311C">
      <w:pPr>
        <w:spacing w:after="0" w:line="240" w:lineRule="auto"/>
      </w:pPr>
      <w:r>
        <w:continuationSeparator/>
      </w:r>
    </w:p>
  </w:footnote>
  <w:footnote w:id="1">
    <w:p w14:paraId="5414E1FA" w14:textId="77777777" w:rsidR="009278D4" w:rsidRDefault="008C311C" w:rsidP="009278D4">
      <w:pPr>
        <w:pStyle w:val="FootnoteText"/>
        <w:jc w:val="both"/>
        <w:rPr>
          <w:rFonts w:ascii="Sylfaen" w:hAnsi="Sylfaen"/>
        </w:rPr>
      </w:pPr>
      <w:r w:rsidRPr="008C311C">
        <w:rPr>
          <w:rStyle w:val="FootnoteReference"/>
          <w:rFonts w:ascii="Sylfaen" w:hAnsi="Sylfaen"/>
        </w:rPr>
        <w:footnoteRef/>
      </w:r>
      <w:r w:rsidRPr="008C311C">
        <w:rPr>
          <w:rFonts w:ascii="Sylfaen" w:hAnsi="Sylfaen"/>
        </w:rPr>
        <w:t xml:space="preserve"> </w:t>
      </w:r>
      <w:r w:rsidRPr="008C311C">
        <w:rPr>
          <w:rFonts w:ascii="Sylfaen" w:hAnsi="Sylfaen"/>
          <w:b/>
          <w:bCs/>
        </w:rPr>
        <w:t>არაფორმალური განათლება</w:t>
      </w:r>
      <w:r w:rsidRPr="008C311C">
        <w:rPr>
          <w:rFonts w:ascii="Sylfaen" w:hAnsi="Sylfaen"/>
        </w:rPr>
        <w:t xml:space="preserve"> - ინდივიდუალური და სოციალური განათლების ნებისმიერი დაგეგმილი პროგრამა, რომელიც არ არის ოფიციალური სასწავლო პროგრამების ნაწილი და რომელიც მიზნად ისახავს ცოდნის, უნარ-ჩვევებისა და კომპეტენციების გაუმჯობესებას.</w:t>
      </w:r>
      <w:r>
        <w:rPr>
          <w:rFonts w:ascii="Sylfaen" w:hAnsi="Sylfaen"/>
        </w:rPr>
        <w:t xml:space="preserve"> </w:t>
      </w:r>
    </w:p>
    <w:p w14:paraId="3F556DCF" w14:textId="1D909048" w:rsidR="009278D4" w:rsidRDefault="009278D4" w:rsidP="009278D4">
      <w:pPr>
        <w:pStyle w:val="FootnoteText"/>
        <w:jc w:val="both"/>
        <w:rPr>
          <w:rFonts w:ascii="Sylfaen" w:hAnsi="Sylfaen"/>
        </w:rPr>
      </w:pPr>
      <w:r>
        <w:rPr>
          <w:rFonts w:ascii="Sylfaen" w:hAnsi="Sylfaen"/>
        </w:rPr>
        <w:t xml:space="preserve">აგრეთვე პროგრამა </w:t>
      </w:r>
      <w:r w:rsidRPr="009278D4">
        <w:rPr>
          <w:rFonts w:ascii="Sylfaen" w:hAnsi="Sylfaen"/>
        </w:rPr>
        <w:t>რომლის დროსაც პიროვნებას არსებული რესურსებისა და ყოველდღიური გამოცდილების შედეგად (ოჯახი, მეზობლები, ბაზარი, ბიბლიოთეკა, მასმედია, სამსახური, თამაშები და ა.შ.) უყალიბდება დამოკიდებულებები, ფასეულობები, უნარ-ჩვევები და ცოდნა</w:t>
      </w:r>
      <w:r>
        <w:rPr>
          <w:rFonts w:ascii="Sylfaen" w:hAnsi="Sylfaen"/>
        </w:rPr>
        <w:t xml:space="preserve">. </w:t>
      </w:r>
    </w:p>
    <w:p w14:paraId="4383311B" w14:textId="783C1EA0" w:rsidR="008C311C" w:rsidRPr="008C311C" w:rsidRDefault="009278D4" w:rsidP="009278D4">
      <w:pPr>
        <w:pStyle w:val="FootnoteText"/>
        <w:jc w:val="both"/>
        <w:rPr>
          <w:rFonts w:ascii="Sylfaen" w:hAnsi="Sylfaen"/>
        </w:rPr>
      </w:pPr>
      <w:r>
        <w:rPr>
          <w:rFonts w:ascii="Sylfaen" w:hAnsi="Sylfaen"/>
        </w:rPr>
        <w:t xml:space="preserve">არაფორმალური განათლება მოიცავს ასევე  </w:t>
      </w:r>
      <w:r w:rsidRPr="009278D4">
        <w:rPr>
          <w:rFonts w:ascii="Sylfaen" w:hAnsi="Sylfaen"/>
        </w:rPr>
        <w:t>პროფესიული განათლება</w:t>
      </w:r>
      <w:r>
        <w:rPr>
          <w:rFonts w:ascii="Sylfaen" w:hAnsi="Sylfaen"/>
        </w:rPr>
        <w:t>ს</w:t>
      </w:r>
      <w:r w:rsidRPr="009278D4">
        <w:rPr>
          <w:rFonts w:ascii="Sylfaen" w:hAnsi="Sylfaen"/>
        </w:rPr>
        <w:t xml:space="preserve">, </w:t>
      </w:r>
      <w:r>
        <w:rPr>
          <w:rFonts w:ascii="Sylfaen" w:hAnsi="Sylfaen"/>
        </w:rPr>
        <w:t>(</w:t>
      </w:r>
      <w:r w:rsidRPr="009278D4">
        <w:rPr>
          <w:rFonts w:ascii="Sylfaen" w:hAnsi="Sylfaen"/>
        </w:rPr>
        <w:t xml:space="preserve">გარდა პროფესიული </w:t>
      </w:r>
      <w:r>
        <w:rPr>
          <w:rFonts w:ascii="Sylfaen" w:hAnsi="Sylfaen"/>
        </w:rPr>
        <w:t xml:space="preserve">                              </w:t>
      </w:r>
      <w:r w:rsidRPr="009278D4">
        <w:rPr>
          <w:rFonts w:ascii="Sylfaen" w:hAnsi="Sylfaen"/>
        </w:rPr>
        <w:t>უმაღლესი განათლებისა</w:t>
      </w:r>
      <w:r>
        <w:rPr>
          <w:rFonts w:ascii="Sylfaen" w:hAnsi="Sylfaen"/>
        </w:rPr>
        <w:t xml:space="preserve">),  </w:t>
      </w:r>
      <w:r w:rsidRPr="009278D4">
        <w:rPr>
          <w:rFonts w:ascii="Sylfaen" w:hAnsi="Sylfaen"/>
        </w:rPr>
        <w:t xml:space="preserve"> რომელიც პირმა მიიღო პროფესიული საგანმანათლებლო დაწესებულებისაგან დამოუკიდებლად ან არააკრედიტებული საგანმანათლებლო პროგრამის ათვისების შედეგად.</w:t>
      </w:r>
      <w:r>
        <w:rPr>
          <w:rFonts w:ascii="Sylfaen" w:hAnsi="Sylfaen"/>
        </w:rPr>
        <w:t xml:space="preserve"> (იხ. ლინკი </w:t>
      </w:r>
      <w:hyperlink r:id="rId1" w:history="1">
        <w:r w:rsidRPr="00BD20F6">
          <w:rPr>
            <w:rStyle w:val="Hyperlink"/>
            <w:rFonts w:ascii="Sylfaen" w:hAnsi="Sylfaen"/>
          </w:rPr>
          <w:t>http://www.nplg.gov.ge/gwdict/index.php?a=term&amp;d=5&amp;t=309</w:t>
        </w:r>
      </w:hyperlink>
      <w:r>
        <w:rPr>
          <w:rFonts w:ascii="Sylfaen" w:hAnsi="Sylfaen"/>
        </w:rPr>
        <w:t xml:space="preserve"> )</w:t>
      </w:r>
      <w:r w:rsidRPr="009278D4">
        <w:rPr>
          <w:rFonts w:ascii="Sylfaen" w:hAnsi="Sylfaen"/>
        </w:rPr>
        <w:t>.</w:t>
      </w:r>
    </w:p>
  </w:footnote>
  <w:footnote w:id="2">
    <w:p w14:paraId="59C6D20C" w14:textId="0269D451" w:rsidR="005E76B4" w:rsidRPr="00931A66" w:rsidRDefault="005E76B4">
      <w:pPr>
        <w:pStyle w:val="FootnoteText"/>
        <w:rPr>
          <w:lang w:val="en-US"/>
        </w:rPr>
      </w:pPr>
      <w:r>
        <w:rPr>
          <w:rStyle w:val="FootnoteReference"/>
        </w:rPr>
        <w:footnoteRef/>
      </w:r>
      <w:r>
        <w:t xml:space="preserve"> საქართველოს სახალხო დამცველის რეკომენდაცია 21/12/2021 წლის რეკომენდაცია N </w:t>
      </w:r>
      <w:r w:rsidRPr="005E76B4">
        <w:t>13-1/12167</w:t>
      </w:r>
      <w:r>
        <w:t xml:space="preserve">. იხ. ლინკი: </w:t>
      </w:r>
      <w:hyperlink r:id="rId2" w:history="1">
        <w:r w:rsidR="00931A66" w:rsidRPr="00931A66">
          <w:rPr>
            <w:rStyle w:val="Hyperlink"/>
          </w:rPr>
          <w:t>2022010412445986042.pdf (ombudsman.ge)</w:t>
        </w:r>
      </w:hyperlink>
      <w:r w:rsidR="00931A66">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01A0"/>
    <w:multiLevelType w:val="hybridMultilevel"/>
    <w:tmpl w:val="9C8ADE50"/>
    <w:lvl w:ilvl="0" w:tplc="6C243572">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BC"/>
    <w:rsid w:val="00001464"/>
    <w:rsid w:val="00001BF7"/>
    <w:rsid w:val="00025916"/>
    <w:rsid w:val="000414CF"/>
    <w:rsid w:val="000B149D"/>
    <w:rsid w:val="000D322F"/>
    <w:rsid w:val="00100922"/>
    <w:rsid w:val="001328E3"/>
    <w:rsid w:val="001B1866"/>
    <w:rsid w:val="001E08E8"/>
    <w:rsid w:val="00202425"/>
    <w:rsid w:val="002A4E8F"/>
    <w:rsid w:val="002C3AFD"/>
    <w:rsid w:val="00331958"/>
    <w:rsid w:val="00383A51"/>
    <w:rsid w:val="003C5E87"/>
    <w:rsid w:val="003D4BE0"/>
    <w:rsid w:val="003F34F1"/>
    <w:rsid w:val="00417809"/>
    <w:rsid w:val="00424BD5"/>
    <w:rsid w:val="004F3139"/>
    <w:rsid w:val="005E76B4"/>
    <w:rsid w:val="00644C8F"/>
    <w:rsid w:val="00683E3A"/>
    <w:rsid w:val="0069611C"/>
    <w:rsid w:val="006E6B2A"/>
    <w:rsid w:val="00727F24"/>
    <w:rsid w:val="007579B0"/>
    <w:rsid w:val="00782F5E"/>
    <w:rsid w:val="007A5917"/>
    <w:rsid w:val="007B760C"/>
    <w:rsid w:val="007C2273"/>
    <w:rsid w:val="007F3848"/>
    <w:rsid w:val="00850FDC"/>
    <w:rsid w:val="008802BE"/>
    <w:rsid w:val="008870A0"/>
    <w:rsid w:val="008C311C"/>
    <w:rsid w:val="008E6BE8"/>
    <w:rsid w:val="00901B16"/>
    <w:rsid w:val="009133AB"/>
    <w:rsid w:val="009278D4"/>
    <w:rsid w:val="00931A66"/>
    <w:rsid w:val="00956DDB"/>
    <w:rsid w:val="0098375E"/>
    <w:rsid w:val="009B2E55"/>
    <w:rsid w:val="009D5BBD"/>
    <w:rsid w:val="00A838F3"/>
    <w:rsid w:val="00A9434A"/>
    <w:rsid w:val="00AA34BE"/>
    <w:rsid w:val="00AE7DAE"/>
    <w:rsid w:val="00B0732E"/>
    <w:rsid w:val="00B50C25"/>
    <w:rsid w:val="00B55942"/>
    <w:rsid w:val="00B64DD5"/>
    <w:rsid w:val="00B7774D"/>
    <w:rsid w:val="00BA6C4F"/>
    <w:rsid w:val="00C649E3"/>
    <w:rsid w:val="00C83D58"/>
    <w:rsid w:val="00D07104"/>
    <w:rsid w:val="00D07AA9"/>
    <w:rsid w:val="00D348EE"/>
    <w:rsid w:val="00DA59C6"/>
    <w:rsid w:val="00DB006E"/>
    <w:rsid w:val="00E42AB1"/>
    <w:rsid w:val="00E81B06"/>
    <w:rsid w:val="00E94DAC"/>
    <w:rsid w:val="00EB4DBC"/>
    <w:rsid w:val="00F1563B"/>
    <w:rsid w:val="00FE0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1A2C0"/>
  <w15:chartTrackingRefBased/>
  <w15:docId w15:val="{3FD1D685-1237-4BC6-A7FB-8ED263B0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11C"/>
    <w:rPr>
      <w:sz w:val="20"/>
      <w:szCs w:val="20"/>
    </w:rPr>
  </w:style>
  <w:style w:type="character" w:styleId="FootnoteReference">
    <w:name w:val="footnote reference"/>
    <w:basedOn w:val="DefaultParagraphFont"/>
    <w:uiPriority w:val="99"/>
    <w:semiHidden/>
    <w:unhideWhenUsed/>
    <w:rsid w:val="008C311C"/>
    <w:rPr>
      <w:vertAlign w:val="superscript"/>
    </w:rPr>
  </w:style>
  <w:style w:type="character" w:styleId="Hyperlink">
    <w:name w:val="Hyperlink"/>
    <w:basedOn w:val="DefaultParagraphFont"/>
    <w:uiPriority w:val="99"/>
    <w:unhideWhenUsed/>
    <w:rsid w:val="009278D4"/>
    <w:rPr>
      <w:color w:val="0563C1" w:themeColor="hyperlink"/>
      <w:u w:val="single"/>
    </w:rPr>
  </w:style>
  <w:style w:type="character" w:styleId="UnresolvedMention">
    <w:name w:val="Unresolved Mention"/>
    <w:basedOn w:val="DefaultParagraphFont"/>
    <w:uiPriority w:val="99"/>
    <w:semiHidden/>
    <w:unhideWhenUsed/>
    <w:rsid w:val="009278D4"/>
    <w:rPr>
      <w:color w:val="605E5C"/>
      <w:shd w:val="clear" w:color="auto" w:fill="E1DFDD"/>
    </w:rPr>
  </w:style>
  <w:style w:type="paragraph" w:styleId="ListParagraph">
    <w:name w:val="List Paragraph"/>
    <w:basedOn w:val="Normal"/>
    <w:uiPriority w:val="34"/>
    <w:qFormat/>
    <w:rsid w:val="002A4E8F"/>
    <w:pPr>
      <w:ind w:left="720"/>
      <w:contextualSpacing/>
    </w:pPr>
  </w:style>
  <w:style w:type="character" w:styleId="FollowedHyperlink">
    <w:name w:val="FollowedHyperlink"/>
    <w:basedOn w:val="DefaultParagraphFont"/>
    <w:uiPriority w:val="99"/>
    <w:semiHidden/>
    <w:unhideWhenUsed/>
    <w:rsid w:val="005E76B4"/>
    <w:rPr>
      <w:color w:val="954F72" w:themeColor="followedHyperlink"/>
      <w:u w:val="single"/>
    </w:rPr>
  </w:style>
  <w:style w:type="paragraph" w:styleId="NormalWeb">
    <w:name w:val="Normal (Web)"/>
    <w:basedOn w:val="Normal"/>
    <w:uiPriority w:val="99"/>
    <w:semiHidden/>
    <w:unhideWhenUsed/>
    <w:rsid w:val="003D4BE0"/>
    <w:pPr>
      <w:spacing w:before="100" w:beforeAutospacing="1" w:after="100" w:afterAutospacing="1" w:line="240" w:lineRule="auto"/>
    </w:pPr>
    <w:rPr>
      <w:rFonts w:ascii="Times New Roman" w:eastAsia="Times New Roman" w:hAnsi="Times New Roman" w:cs="Times New Roman"/>
      <w:lang w:val="en-I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ge/res/docs/2022010412445986042.pdf" TargetMode="External"/><Relationship Id="rId1" Type="http://schemas.openxmlformats.org/officeDocument/2006/relationships/hyperlink" Target="http://www.nplg.gov.ge/gwdict/index.php?a=term&amp;d=5&amp;t=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6C4B-FACC-425D-AFFE-75D00B9E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Ramini Matcharashvili</dc:creator>
  <cp:keywords/>
  <dc:description/>
  <cp:lastModifiedBy>cilmicrosoftoffice</cp:lastModifiedBy>
  <cp:revision>2</cp:revision>
  <dcterms:created xsi:type="dcterms:W3CDTF">2023-01-09T12:20:00Z</dcterms:created>
  <dcterms:modified xsi:type="dcterms:W3CDTF">2023-01-09T12:20:00Z</dcterms:modified>
</cp:coreProperties>
</file>